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Pr="00C26958">
        <w:rPr>
          <w:b/>
          <w:sz w:val="22"/>
          <w:szCs w:val="22"/>
        </w:rPr>
        <w:t>OCAK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603CDE" w:rsidRPr="005328B0" w:rsidRDefault="001A4418" w:rsidP="00603CDE">
      <w:pPr>
        <w:ind w:firstLine="708"/>
        <w:jc w:val="both"/>
        <w:rPr>
          <w:sz w:val="22"/>
          <w:szCs w:val="22"/>
        </w:rPr>
      </w:pPr>
      <w:r w:rsidRPr="005328B0">
        <w:rPr>
          <w:b/>
          <w:sz w:val="22"/>
          <w:szCs w:val="22"/>
        </w:rPr>
        <w:t>1</w:t>
      </w:r>
      <w:r w:rsidRPr="005328B0">
        <w:rPr>
          <w:sz w:val="22"/>
          <w:szCs w:val="22"/>
        </w:rPr>
        <w:t>-</w:t>
      </w:r>
      <w:r w:rsidR="00603CDE" w:rsidRPr="005328B0">
        <w:rPr>
          <w:color w:val="000000"/>
          <w:sz w:val="22"/>
          <w:szCs w:val="22"/>
        </w:rPr>
        <w:t xml:space="preserve"> İlimiz Üzümlü İlçesi Pelitli Köyü  </w:t>
      </w:r>
      <w:proofErr w:type="spellStart"/>
      <w:r w:rsidR="00603CDE" w:rsidRPr="005328B0">
        <w:rPr>
          <w:color w:val="000000"/>
          <w:sz w:val="22"/>
          <w:szCs w:val="22"/>
        </w:rPr>
        <w:t>Havuztarlası</w:t>
      </w:r>
      <w:proofErr w:type="spellEnd"/>
      <w:r w:rsidR="00603CDE" w:rsidRPr="005328B0">
        <w:rPr>
          <w:color w:val="000000"/>
          <w:sz w:val="22"/>
          <w:szCs w:val="22"/>
        </w:rPr>
        <w:t xml:space="preserve">   mevkii 120 ada, 3 </w:t>
      </w:r>
      <w:proofErr w:type="spellStart"/>
      <w:r w:rsidR="00603CDE" w:rsidRPr="005328B0">
        <w:rPr>
          <w:color w:val="000000"/>
          <w:sz w:val="22"/>
          <w:szCs w:val="22"/>
        </w:rPr>
        <w:t>nolu</w:t>
      </w:r>
      <w:proofErr w:type="spellEnd"/>
      <w:r w:rsidR="00603CDE" w:rsidRPr="005328B0">
        <w:rPr>
          <w:color w:val="000000"/>
          <w:sz w:val="22"/>
          <w:szCs w:val="22"/>
        </w:rPr>
        <w:t> orman parselinde bulunan </w:t>
      </w:r>
      <w:proofErr w:type="spellStart"/>
      <w:r w:rsidR="00603CDE" w:rsidRPr="005328B0">
        <w:rPr>
          <w:color w:val="000000"/>
          <w:sz w:val="22"/>
          <w:szCs w:val="22"/>
        </w:rPr>
        <w:t>Havuztarlası</w:t>
      </w:r>
      <w:proofErr w:type="spellEnd"/>
      <w:r w:rsidR="00603CDE" w:rsidRPr="005328B0">
        <w:rPr>
          <w:color w:val="000000"/>
          <w:sz w:val="22"/>
          <w:szCs w:val="22"/>
        </w:rPr>
        <w:t xml:space="preserve"> isimli </w:t>
      </w:r>
      <w:proofErr w:type="spellStart"/>
      <w:r w:rsidR="00603CDE" w:rsidRPr="005328B0">
        <w:rPr>
          <w:color w:val="000000"/>
          <w:sz w:val="22"/>
          <w:szCs w:val="22"/>
        </w:rPr>
        <w:t>membanın</w:t>
      </w:r>
      <w:proofErr w:type="spellEnd"/>
      <w:r w:rsidR="00603CDE" w:rsidRPr="005328B0">
        <w:rPr>
          <w:color w:val="000000"/>
          <w:sz w:val="22"/>
          <w:szCs w:val="22"/>
        </w:rPr>
        <w:t xml:space="preserve"> Yıldız Mahallesine götürmek amaçlı içme suyu  tahsisinin eksik olan evrakların tamamlandıktan sonra memba tahsisinin yapılmasına,</w:t>
      </w:r>
    </w:p>
    <w:p w:rsidR="00603CDE" w:rsidRPr="005328B0" w:rsidRDefault="001A4418" w:rsidP="00603CDE">
      <w:pPr>
        <w:ind w:firstLine="708"/>
        <w:jc w:val="both"/>
        <w:rPr>
          <w:sz w:val="22"/>
          <w:szCs w:val="22"/>
        </w:rPr>
      </w:pPr>
      <w:r w:rsidRPr="005328B0">
        <w:rPr>
          <w:b/>
          <w:sz w:val="22"/>
          <w:szCs w:val="22"/>
        </w:rPr>
        <w:t>2</w:t>
      </w:r>
      <w:r w:rsidRPr="005328B0">
        <w:rPr>
          <w:sz w:val="22"/>
          <w:szCs w:val="22"/>
        </w:rPr>
        <w:t>-</w:t>
      </w:r>
      <w:r w:rsidR="00603CDE" w:rsidRPr="005328B0">
        <w:rPr>
          <w:color w:val="000000"/>
          <w:sz w:val="22"/>
          <w:szCs w:val="22"/>
        </w:rPr>
        <w:t xml:space="preserve"> İlimiz İliç İlçesi Bağlıca Köyüne 101 ada, 1 </w:t>
      </w:r>
      <w:proofErr w:type="spellStart"/>
      <w:r w:rsidR="00603CDE" w:rsidRPr="005328B0">
        <w:rPr>
          <w:color w:val="000000"/>
          <w:sz w:val="22"/>
          <w:szCs w:val="22"/>
        </w:rPr>
        <w:t>nolu</w:t>
      </w:r>
      <w:proofErr w:type="spellEnd"/>
      <w:r w:rsidR="00603CDE" w:rsidRPr="005328B0">
        <w:rPr>
          <w:color w:val="000000"/>
          <w:sz w:val="22"/>
          <w:szCs w:val="22"/>
        </w:rPr>
        <w:t xml:space="preserve"> parselde bulunan </w:t>
      </w:r>
      <w:proofErr w:type="spellStart"/>
      <w:r w:rsidR="00603CDE" w:rsidRPr="005328B0">
        <w:rPr>
          <w:color w:val="000000"/>
          <w:sz w:val="22"/>
          <w:szCs w:val="22"/>
        </w:rPr>
        <w:t>Akpuar</w:t>
      </w:r>
      <w:proofErr w:type="spellEnd"/>
      <w:r w:rsidR="00603CDE" w:rsidRPr="005328B0">
        <w:rPr>
          <w:color w:val="000000"/>
          <w:sz w:val="22"/>
          <w:szCs w:val="22"/>
        </w:rPr>
        <w:t xml:space="preserve"> isimli içme suyu membasının tahsisinin eksik olan evrakların tamamlandıktan sonra memba tahsisinin yapılmasına,</w:t>
      </w:r>
    </w:p>
    <w:p w:rsidR="00603CDE" w:rsidRPr="005328B0" w:rsidRDefault="001A4418" w:rsidP="00603CDE">
      <w:pPr>
        <w:ind w:firstLine="708"/>
        <w:jc w:val="both"/>
        <w:rPr>
          <w:sz w:val="22"/>
          <w:szCs w:val="22"/>
        </w:rPr>
      </w:pPr>
      <w:r w:rsidRPr="005328B0">
        <w:rPr>
          <w:b/>
          <w:sz w:val="22"/>
          <w:szCs w:val="22"/>
        </w:rPr>
        <w:t>3-</w:t>
      </w:r>
      <w:r w:rsidR="005328B0" w:rsidRPr="005328B0">
        <w:rPr>
          <w:b/>
          <w:sz w:val="22"/>
          <w:szCs w:val="22"/>
        </w:rPr>
        <w:t xml:space="preserve"> </w:t>
      </w:r>
      <w:r w:rsidR="00603CDE" w:rsidRPr="005328B0">
        <w:rPr>
          <w:sz w:val="22"/>
          <w:szCs w:val="22"/>
        </w:rPr>
        <w:t xml:space="preserve">TANAP  tesislerinden İl Özel İdaresine aktarılan malzemelerden 3 adet prefabrik, 31 adet tek kişilik yatak mobilyası, 50 adet klima, 2 adet gazlı ocak, 2 adet yavaş pişirme ocağı, 2 adet gazlı kaynatma kazanı, 1 adet yangın alarmı, 1 adet yangın söndürme ünitesi, 2 adet evrak dolabı, 1 adet masa, 1 adet kitaplık, 1 adet bulaşık yıkama makinesi, 2 adet </w:t>
      </w:r>
      <w:proofErr w:type="gramStart"/>
      <w:r w:rsidR="00603CDE" w:rsidRPr="005328B0">
        <w:rPr>
          <w:sz w:val="22"/>
          <w:szCs w:val="22"/>
        </w:rPr>
        <w:t>mikser</w:t>
      </w:r>
      <w:proofErr w:type="gramEnd"/>
      <w:r w:rsidR="00603CDE" w:rsidRPr="005328B0">
        <w:rPr>
          <w:sz w:val="22"/>
          <w:szCs w:val="22"/>
        </w:rPr>
        <w:t xml:space="preserve">, 1 adet fırın, 1 adet patates soyucu, 1 adet et askılığı, 8 adet yangın tüpü, 18 adet çeşitli ebatlarda mutfak tezgahı, 3 adet tabak ısıtıcı, 6 adet bıçak dolabı ve </w:t>
      </w:r>
      <w:proofErr w:type="spellStart"/>
      <w:r w:rsidR="00603CDE" w:rsidRPr="005328B0">
        <w:rPr>
          <w:sz w:val="22"/>
          <w:szCs w:val="22"/>
        </w:rPr>
        <w:t>stalizasyon</w:t>
      </w:r>
      <w:proofErr w:type="spellEnd"/>
      <w:r w:rsidR="00603CDE" w:rsidRPr="005328B0">
        <w:rPr>
          <w:sz w:val="22"/>
          <w:szCs w:val="22"/>
        </w:rPr>
        <w:t>, 1 koli klima filtresi, 2 koli yağ filtresi, iş makinesi filtreleri, 26 adet lavabo, 12 adet duşa kabin, 1 adet bulaşık makinesi doldurma masası, 12 klozet, Prefabrik iç aydınlatmaları ve tesisatının Üzümlü Belediye Başkanlığı’na 18.01.2007 tarih ve 26407 sayılı Resmi Gazetede yayımlanarak yürürlüğe giren Taşınır Mal Yönetmeliğinin 31.maddesi gereğince bedelsiz olarak devir edilmesine,</w:t>
      </w:r>
    </w:p>
    <w:p w:rsidR="00603CDE" w:rsidRPr="005328B0" w:rsidRDefault="001A4418" w:rsidP="00603CDE">
      <w:pPr>
        <w:ind w:firstLine="708"/>
        <w:jc w:val="both"/>
        <w:rPr>
          <w:sz w:val="22"/>
          <w:szCs w:val="22"/>
        </w:rPr>
      </w:pPr>
      <w:r w:rsidRPr="005328B0">
        <w:rPr>
          <w:b/>
          <w:sz w:val="22"/>
          <w:szCs w:val="22"/>
        </w:rPr>
        <w:t>4-</w:t>
      </w:r>
      <w:r w:rsidR="00443F5B" w:rsidRPr="005328B0">
        <w:rPr>
          <w:color w:val="000000"/>
          <w:sz w:val="22"/>
          <w:szCs w:val="22"/>
        </w:rPr>
        <w:t xml:space="preserve"> </w:t>
      </w:r>
      <w:r w:rsidR="00603CDE" w:rsidRPr="005328B0">
        <w:rPr>
          <w:sz w:val="22"/>
          <w:szCs w:val="22"/>
        </w:rPr>
        <w:t>İlimiz Üzümlü İlçesi Piri Sami Mahallesinde bulunan İl Özel İdaresine ait 245 ada, 1 parsel taşınmazın Üzümlü Kaymakamlığı Köylere Hizmet Götürme Birliğine 25 yıl süre ile yapılan tahsisinin kaldırılmasına,</w:t>
      </w:r>
    </w:p>
    <w:p w:rsidR="00E57950" w:rsidRPr="005328B0" w:rsidRDefault="001A4418" w:rsidP="00E57950">
      <w:pPr>
        <w:ind w:firstLine="708"/>
        <w:jc w:val="both"/>
        <w:rPr>
          <w:sz w:val="22"/>
          <w:szCs w:val="22"/>
        </w:rPr>
      </w:pPr>
      <w:r w:rsidRPr="005328B0">
        <w:rPr>
          <w:b/>
          <w:sz w:val="22"/>
          <w:szCs w:val="22"/>
        </w:rPr>
        <w:t>5-</w:t>
      </w:r>
      <w:r w:rsidR="00E57950" w:rsidRPr="005328B0">
        <w:rPr>
          <w:sz w:val="22"/>
          <w:szCs w:val="22"/>
        </w:rPr>
        <w:t xml:space="preserve"> İlimiz Merkez  Taksim Mahallesi 1970 ada, 7 parsel, 7.868,88 m² yüzölçümlü üzerinde Şehit Uzman Çavuş Fırat Kılıç  İlkokulu bulunan  arsa niteliğindeki taşınmazın  Erzincan Belediyesine ait  130952/263739 hissesinin 222 sayılı İlköğretim ve Eğitim Kanununun 62. ve 65. maddeleri ve 5018 sayılı Kamu Mali Yönetimi ve Kontrol Kanununun 45.maddesinin uygulanmasına ilişkin,  Kamu İdarelerine ait taşınmazların tahsisi ve devri hakkındaki yönetmeliğin 12.maddesi gereğince  İl Özel İdaresi adına tapu devir işlemlerinin yapılmasına, tapu devir işlemlerini yapmak üzere İl Özel İdaresi Genel Sekreteri Yaşar </w:t>
      </w:r>
      <w:proofErr w:type="spellStart"/>
      <w:r w:rsidR="00E57950" w:rsidRPr="005328B0">
        <w:rPr>
          <w:sz w:val="22"/>
          <w:szCs w:val="22"/>
        </w:rPr>
        <w:t>FELEKOĞLU'na</w:t>
      </w:r>
      <w:proofErr w:type="spellEnd"/>
      <w:r w:rsidR="00E57950" w:rsidRPr="005328B0">
        <w:rPr>
          <w:sz w:val="22"/>
          <w:szCs w:val="22"/>
        </w:rPr>
        <w:t xml:space="preserve"> yetki verilmesine,</w:t>
      </w:r>
    </w:p>
    <w:p w:rsidR="00E57950" w:rsidRPr="005328B0" w:rsidRDefault="001A4418" w:rsidP="00E57950">
      <w:pPr>
        <w:ind w:firstLine="708"/>
        <w:jc w:val="both"/>
        <w:rPr>
          <w:sz w:val="22"/>
          <w:szCs w:val="22"/>
        </w:rPr>
      </w:pPr>
      <w:r w:rsidRPr="005328B0">
        <w:rPr>
          <w:b/>
          <w:sz w:val="22"/>
          <w:szCs w:val="22"/>
        </w:rPr>
        <w:t>6-</w:t>
      </w:r>
      <w:r w:rsidR="00443F5B" w:rsidRPr="005328B0">
        <w:rPr>
          <w:sz w:val="22"/>
          <w:szCs w:val="22"/>
        </w:rPr>
        <w:t xml:space="preserve"> </w:t>
      </w:r>
      <w:r w:rsidR="00E57950" w:rsidRPr="005328B0">
        <w:rPr>
          <w:sz w:val="22"/>
          <w:szCs w:val="22"/>
        </w:rPr>
        <w:t>İlimiz Refahiye İlçesi</w:t>
      </w:r>
      <w:r w:rsidR="00E57950" w:rsidRPr="005328B0">
        <w:rPr>
          <w:rFonts w:ascii="Verdana" w:hAnsi="Verdana"/>
          <w:sz w:val="22"/>
          <w:szCs w:val="22"/>
        </w:rPr>
        <w:t xml:space="preserve"> </w:t>
      </w:r>
      <w:proofErr w:type="spellStart"/>
      <w:r w:rsidR="00E57950" w:rsidRPr="005328B0">
        <w:rPr>
          <w:sz w:val="22"/>
          <w:szCs w:val="22"/>
        </w:rPr>
        <w:t>Gümüşakar</w:t>
      </w:r>
      <w:proofErr w:type="spellEnd"/>
      <w:r w:rsidR="00E57950" w:rsidRPr="005328B0">
        <w:rPr>
          <w:sz w:val="22"/>
          <w:szCs w:val="22"/>
        </w:rPr>
        <w:t xml:space="preserve"> Jandarma Karakol Komutanlığı’nın talep etmiş olduğu 800 </w:t>
      </w:r>
      <w:proofErr w:type="spellStart"/>
      <w:proofErr w:type="gramStart"/>
      <w:r w:rsidR="00E57950" w:rsidRPr="005328B0">
        <w:rPr>
          <w:sz w:val="22"/>
          <w:szCs w:val="22"/>
        </w:rPr>
        <w:t>mt</w:t>
      </w:r>
      <w:proofErr w:type="spellEnd"/>
      <w:r w:rsidR="00E57950" w:rsidRPr="005328B0">
        <w:rPr>
          <w:sz w:val="22"/>
          <w:szCs w:val="22"/>
        </w:rPr>
        <w:t>.</w:t>
      </w:r>
      <w:proofErr w:type="spellStart"/>
      <w:r w:rsidR="00E57950" w:rsidRPr="005328B0">
        <w:rPr>
          <w:sz w:val="22"/>
          <w:szCs w:val="22"/>
        </w:rPr>
        <w:t>lik</w:t>
      </w:r>
      <w:proofErr w:type="spellEnd"/>
      <w:proofErr w:type="gramEnd"/>
      <w:r w:rsidR="00E57950" w:rsidRPr="005328B0">
        <w:rPr>
          <w:sz w:val="22"/>
          <w:szCs w:val="22"/>
        </w:rPr>
        <w:t xml:space="preserve"> yol bölümünün uçurum olduğu ve risk oluşturduğu için belirtilen kısma araçların düşmesini engelleyecek ve kaza riskini azaltacak bariyer konulması işinin 500.000,00.-TL. </w:t>
      </w:r>
      <w:proofErr w:type="gramStart"/>
      <w:r w:rsidR="00E57950" w:rsidRPr="005328B0">
        <w:rPr>
          <w:sz w:val="22"/>
          <w:szCs w:val="22"/>
        </w:rPr>
        <w:t>ödenekle</w:t>
      </w:r>
      <w:proofErr w:type="gramEnd"/>
      <w:r w:rsidR="00E57950" w:rsidRPr="005328B0">
        <w:rPr>
          <w:sz w:val="22"/>
          <w:szCs w:val="22"/>
        </w:rPr>
        <w:t xml:space="preserve"> İl Özel İdaresi 2022 yılı yatırım programına alınarak yapılması ile ilgili konunun 5302 sayılı İl Özel İdaresi Kanun’unun 16. maddesi gereğince incelenmek üzere Plan ve Bütçe Komisyonuna sevkine,</w:t>
      </w:r>
    </w:p>
    <w:p w:rsidR="00E57950" w:rsidRPr="005328B0" w:rsidRDefault="001A4418" w:rsidP="00E57950">
      <w:pPr>
        <w:ind w:firstLine="708"/>
        <w:jc w:val="both"/>
        <w:rPr>
          <w:sz w:val="22"/>
          <w:szCs w:val="22"/>
        </w:rPr>
      </w:pPr>
      <w:r w:rsidRPr="005328B0">
        <w:rPr>
          <w:b/>
          <w:bCs/>
          <w:sz w:val="22"/>
          <w:szCs w:val="22"/>
        </w:rPr>
        <w:t>7-</w:t>
      </w:r>
      <w:r w:rsidR="00064E0C" w:rsidRPr="005328B0">
        <w:rPr>
          <w:sz w:val="22"/>
          <w:szCs w:val="22"/>
        </w:rPr>
        <w:t xml:space="preserve"> </w:t>
      </w:r>
      <w:r w:rsidR="00E57950" w:rsidRPr="005328B0">
        <w:rPr>
          <w:sz w:val="22"/>
          <w:szCs w:val="22"/>
        </w:rPr>
        <w:t> 5018 Sayılı Kamu Mali Yönetimi ve Kontrol Kanunu'nun 9.maddesi gereği hazırlanan İl Özel İdaresi 2022 Yılı Performans Planı ile ilgili konunun 5302 sayılı İl Özel İdaresi Kanun’unun 16. maddesi gereğince incelenmek üzere Plan ve Bütçe Komisyonuna sevkine,</w:t>
      </w:r>
    </w:p>
    <w:p w:rsidR="0008465C" w:rsidRPr="005328B0" w:rsidRDefault="001A4418" w:rsidP="0008465C">
      <w:pPr>
        <w:ind w:firstLine="708"/>
        <w:jc w:val="both"/>
        <w:rPr>
          <w:bCs/>
          <w:sz w:val="22"/>
          <w:szCs w:val="22"/>
        </w:rPr>
      </w:pPr>
      <w:r w:rsidRPr="005328B0">
        <w:rPr>
          <w:b/>
          <w:bCs/>
          <w:sz w:val="22"/>
          <w:szCs w:val="22"/>
        </w:rPr>
        <w:t>8-</w:t>
      </w:r>
      <w:r w:rsidR="00064E0C" w:rsidRPr="005328B0">
        <w:rPr>
          <w:sz w:val="22"/>
          <w:szCs w:val="22"/>
        </w:rPr>
        <w:t xml:space="preserve"> </w:t>
      </w:r>
      <w:r w:rsidR="0008465C" w:rsidRPr="005328B0">
        <w:rPr>
          <w:color w:val="000000"/>
          <w:sz w:val="22"/>
          <w:szCs w:val="22"/>
        </w:rPr>
        <w:t>Ülkemiz için stratejik bir ürün olan buğdayın yetiştiriciliğini özendirmek, verimini artırmak ve çiftçilerin sertifikalı tohum kullanımını teşvik etmek amacı ile % 50 Tarım ve Orman Bakanlığı (BÜGEM), % 25 İl Özel İdaresi (500.000,00 TL.), % 25 çiftçi katkısı olarak Buğday Yetiştiriciliğini Geliştirme ve Yaygınlaştırma Projesi'nin </w:t>
      </w:r>
      <w:r w:rsidR="0008465C" w:rsidRPr="005328B0">
        <w:rPr>
          <w:sz w:val="22"/>
          <w:szCs w:val="22"/>
        </w:rPr>
        <w:t>kabulüne</w:t>
      </w:r>
      <w:r w:rsidR="0008465C" w:rsidRPr="005328B0">
        <w:rPr>
          <w:bCs/>
          <w:sz w:val="22"/>
          <w:szCs w:val="22"/>
        </w:rPr>
        <w:t xml:space="preserve">, </w:t>
      </w:r>
    </w:p>
    <w:p w:rsidR="0008465C" w:rsidRPr="005328B0" w:rsidRDefault="001A4418" w:rsidP="0008465C">
      <w:pPr>
        <w:ind w:firstLine="708"/>
        <w:jc w:val="both"/>
        <w:rPr>
          <w:bCs/>
          <w:sz w:val="22"/>
          <w:szCs w:val="22"/>
        </w:rPr>
      </w:pPr>
      <w:r w:rsidRPr="005328B0">
        <w:rPr>
          <w:b/>
          <w:bCs/>
          <w:sz w:val="22"/>
          <w:szCs w:val="22"/>
        </w:rPr>
        <w:t>9-</w:t>
      </w:r>
      <w:r w:rsidR="00EE363F" w:rsidRPr="005328B0">
        <w:rPr>
          <w:sz w:val="22"/>
          <w:szCs w:val="22"/>
        </w:rPr>
        <w:t xml:space="preserve"> </w:t>
      </w:r>
      <w:r w:rsidR="0008465C" w:rsidRPr="005328B0">
        <w:rPr>
          <w:color w:val="000000"/>
          <w:sz w:val="22"/>
          <w:szCs w:val="22"/>
        </w:rPr>
        <w:t xml:space="preserve">Ülkemiz için stratejik bir ürün olan </w:t>
      </w:r>
      <w:proofErr w:type="spellStart"/>
      <w:r w:rsidR="0008465C" w:rsidRPr="005328B0">
        <w:rPr>
          <w:color w:val="000000"/>
          <w:sz w:val="22"/>
          <w:szCs w:val="22"/>
        </w:rPr>
        <w:t>nohutun</w:t>
      </w:r>
      <w:proofErr w:type="spellEnd"/>
      <w:r w:rsidR="0008465C" w:rsidRPr="005328B0">
        <w:rPr>
          <w:color w:val="000000"/>
          <w:sz w:val="22"/>
          <w:szCs w:val="22"/>
        </w:rPr>
        <w:t xml:space="preserve"> yetiştiriciliğini özendirmek, verimini artırmak ve çiftçilerin sertifikalı tohum kullanımını teşvik etmek amacı ile İl Özel İdaresi (115.200,00 TL.) katkısı olarak Nohut Yetiştiriciliğini Geliştirme ve Yaygınlaştırma Projesi'nin </w:t>
      </w:r>
      <w:r w:rsidR="0008465C" w:rsidRPr="005328B0">
        <w:rPr>
          <w:sz w:val="22"/>
          <w:szCs w:val="22"/>
        </w:rPr>
        <w:t>kabulüne</w:t>
      </w:r>
      <w:r w:rsidR="0008465C" w:rsidRPr="005328B0">
        <w:rPr>
          <w:bCs/>
          <w:sz w:val="22"/>
          <w:szCs w:val="22"/>
        </w:rPr>
        <w:t xml:space="preserve">, </w:t>
      </w:r>
    </w:p>
    <w:p w:rsidR="0008465C" w:rsidRPr="005328B0" w:rsidRDefault="001A4418" w:rsidP="0008465C">
      <w:pPr>
        <w:pStyle w:val="GvdeMetniGirintisi"/>
        <w:rPr>
          <w:sz w:val="22"/>
          <w:szCs w:val="22"/>
        </w:rPr>
      </w:pPr>
      <w:r w:rsidRPr="005328B0">
        <w:rPr>
          <w:b/>
          <w:bCs/>
          <w:sz w:val="22"/>
          <w:szCs w:val="22"/>
        </w:rPr>
        <w:t>10-</w:t>
      </w:r>
      <w:r w:rsidR="00EE363F" w:rsidRPr="005328B0">
        <w:rPr>
          <w:sz w:val="22"/>
          <w:szCs w:val="22"/>
        </w:rPr>
        <w:t xml:space="preserve"> </w:t>
      </w:r>
      <w:r w:rsidR="0008465C" w:rsidRPr="005328B0">
        <w:rPr>
          <w:sz w:val="22"/>
          <w:szCs w:val="22"/>
        </w:rPr>
        <w:t xml:space="preserve">İl Genel Meclisi’nin </w:t>
      </w:r>
      <w:proofErr w:type="gramStart"/>
      <w:r w:rsidR="0008465C" w:rsidRPr="005328B0">
        <w:rPr>
          <w:sz w:val="22"/>
          <w:szCs w:val="22"/>
        </w:rPr>
        <w:t>05/01/2022</w:t>
      </w:r>
      <w:proofErr w:type="gramEnd"/>
      <w:r w:rsidR="0008465C" w:rsidRPr="005328B0">
        <w:rPr>
          <w:sz w:val="22"/>
          <w:szCs w:val="22"/>
        </w:rPr>
        <w:t xml:space="preserve"> tarihinde yapılan Ocak ay’ı 3.üncü birleşiminde bulunmayan Merkez İlçe Temsilcisi Bekir </w:t>
      </w:r>
      <w:proofErr w:type="spellStart"/>
      <w:r w:rsidR="0008465C" w:rsidRPr="005328B0">
        <w:rPr>
          <w:sz w:val="22"/>
          <w:szCs w:val="22"/>
        </w:rPr>
        <w:t>YILDIZ’ın</w:t>
      </w:r>
      <w:proofErr w:type="spellEnd"/>
      <w:r w:rsidR="0008465C" w:rsidRPr="005328B0">
        <w:rPr>
          <w:sz w:val="22"/>
          <w:szCs w:val="22"/>
        </w:rPr>
        <w:t xml:space="preserve">, 5302 Sayılı İl Özel İdaresi Kanunu'nun 24.maddesi gereğince; 05/01/2022 tarihli dilekçesinde belirttiği mazeretine binaen bir gün izinli sayılmasına, </w:t>
      </w:r>
    </w:p>
    <w:p w:rsidR="00F05437" w:rsidRPr="005328B0" w:rsidRDefault="001A4418" w:rsidP="00F05437">
      <w:pPr>
        <w:ind w:firstLine="708"/>
        <w:jc w:val="both"/>
        <w:rPr>
          <w:sz w:val="22"/>
          <w:szCs w:val="22"/>
        </w:rPr>
      </w:pPr>
      <w:r w:rsidRPr="005328B0">
        <w:rPr>
          <w:b/>
          <w:bCs/>
          <w:sz w:val="22"/>
          <w:szCs w:val="22"/>
        </w:rPr>
        <w:t>11-</w:t>
      </w:r>
      <w:r w:rsidR="00F05437" w:rsidRPr="005328B0">
        <w:rPr>
          <w:sz w:val="22"/>
          <w:szCs w:val="22"/>
        </w:rPr>
        <w:t xml:space="preserve"> İl Özel İdaresi makine parkında bulunan makine ve ekipmanlarının Yatırım-Proje uygulamalarından arta kalan boş zamanlarında kamu kurum ve kuruluşları ile köy muhtarlıklarına, mahalli birliklere ve çiftçilere ait işlerde yakıt karşılığı çalıştırılması, söz konusu makine ve </w:t>
      </w:r>
      <w:r w:rsidR="00F05437" w:rsidRPr="005328B0">
        <w:rPr>
          <w:sz w:val="22"/>
          <w:szCs w:val="22"/>
        </w:rPr>
        <w:lastRenderedPageBreak/>
        <w:t>ekipmanların 2022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F05437" w:rsidRPr="005328B0" w:rsidRDefault="001A4418" w:rsidP="00F05437">
      <w:pPr>
        <w:ind w:firstLine="708"/>
        <w:jc w:val="both"/>
        <w:rPr>
          <w:sz w:val="22"/>
          <w:szCs w:val="22"/>
        </w:rPr>
      </w:pPr>
      <w:r w:rsidRPr="005328B0">
        <w:rPr>
          <w:b/>
          <w:bCs/>
          <w:sz w:val="22"/>
          <w:szCs w:val="22"/>
        </w:rPr>
        <w:t>12</w:t>
      </w:r>
      <w:r w:rsidRPr="005328B0">
        <w:rPr>
          <w:sz w:val="22"/>
          <w:szCs w:val="22"/>
        </w:rPr>
        <w:t>-</w:t>
      </w:r>
      <w:r w:rsidR="005328B0" w:rsidRPr="005328B0">
        <w:rPr>
          <w:sz w:val="22"/>
          <w:szCs w:val="22"/>
        </w:rPr>
        <w:t xml:space="preserve"> </w:t>
      </w:r>
      <w:r w:rsidR="00F05437" w:rsidRPr="005328B0">
        <w:rPr>
          <w:color w:val="000000"/>
          <w:sz w:val="22"/>
          <w:szCs w:val="22"/>
        </w:rPr>
        <w:t xml:space="preserve">2022 yılında da çalıştırılacak 13 Mühendis, (6 İnşaat Mühendisi, 2 Makine Mühendisi, 1 Çevre Mühendisi, 1 Maden Mühendisi, 1 Ziraat Mühendisi, 1 Jeoloji Mühendisi, 1 Elektrik ve Elektronik Mühendisi) 1 Mimar ve 1 Şehir Plancısı’na </w:t>
      </w:r>
      <w:r w:rsidR="00F05437" w:rsidRPr="005328B0">
        <w:rPr>
          <w:rStyle w:val="Gl"/>
          <w:color w:val="000000"/>
          <w:sz w:val="22"/>
          <w:szCs w:val="22"/>
        </w:rPr>
        <w:t>Hazine ve</w:t>
      </w:r>
      <w:r w:rsidR="00F05437" w:rsidRPr="005328B0">
        <w:rPr>
          <w:color w:val="000000"/>
          <w:sz w:val="22"/>
          <w:szCs w:val="22"/>
        </w:rPr>
        <w:t xml:space="preserve"> </w:t>
      </w:r>
      <w:r w:rsidR="00F05437" w:rsidRPr="005328B0">
        <w:rPr>
          <w:b/>
          <w:color w:val="000000"/>
          <w:sz w:val="22"/>
          <w:szCs w:val="22"/>
        </w:rPr>
        <w:t>Maliye Bakanlığı'nca </w:t>
      </w:r>
      <w:r w:rsidR="00F05437" w:rsidRPr="005328B0">
        <w:rPr>
          <w:color w:val="000000"/>
          <w:sz w:val="22"/>
          <w:szCs w:val="22"/>
        </w:rPr>
        <w:t>yayımlanacak olan 2022 yılına ait “Mahalli İdare Sözleşmeli Personeli Ücret Tavanları Genelgesi” ile belirlenecek ücret tavanları aşılmayacak şekilde 2022 yılında ödenecek aylık net ücretlerinin 6.965,00 TL.olarak belirlenmesine,</w:t>
      </w:r>
    </w:p>
    <w:p w:rsidR="00F05437" w:rsidRPr="005328B0" w:rsidRDefault="001A4418" w:rsidP="00F05437">
      <w:pPr>
        <w:ind w:firstLine="708"/>
        <w:jc w:val="both"/>
        <w:rPr>
          <w:sz w:val="22"/>
          <w:szCs w:val="22"/>
        </w:rPr>
      </w:pPr>
      <w:r w:rsidRPr="005328B0">
        <w:rPr>
          <w:b/>
          <w:bCs/>
          <w:sz w:val="22"/>
          <w:szCs w:val="22"/>
        </w:rPr>
        <w:t>13</w:t>
      </w:r>
      <w:r w:rsidRPr="005328B0">
        <w:rPr>
          <w:sz w:val="22"/>
          <w:szCs w:val="22"/>
        </w:rPr>
        <w:t>-</w:t>
      </w:r>
      <w:r w:rsidR="00F05437" w:rsidRPr="005328B0">
        <w:rPr>
          <w:sz w:val="22"/>
          <w:szCs w:val="22"/>
        </w:rPr>
        <w:t xml:space="preserve"> Erzincan Merkez İlçe  Köylerde  bulunan fosseptik kuyularının çekilmesi işinin keyfi taleplerin ortadan kalkmasının sağlanabilmesi için kuyu başına 100,00 (Yüz) TL. </w:t>
      </w:r>
      <w:proofErr w:type="gramStart"/>
      <w:r w:rsidR="00F05437" w:rsidRPr="005328B0">
        <w:rPr>
          <w:sz w:val="22"/>
          <w:szCs w:val="22"/>
        </w:rPr>
        <w:t>ücret</w:t>
      </w:r>
      <w:proofErr w:type="gramEnd"/>
      <w:r w:rsidR="00F05437" w:rsidRPr="005328B0">
        <w:rPr>
          <w:sz w:val="22"/>
          <w:szCs w:val="22"/>
        </w:rPr>
        <w:t xml:space="preserve"> karşılığında yapılması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F05437" w:rsidRPr="005328B0" w:rsidRDefault="001A4418" w:rsidP="00F05437">
      <w:pPr>
        <w:ind w:firstLine="708"/>
        <w:jc w:val="both"/>
        <w:rPr>
          <w:sz w:val="22"/>
          <w:szCs w:val="22"/>
        </w:rPr>
      </w:pPr>
      <w:proofErr w:type="gramStart"/>
      <w:r w:rsidRPr="005328B0">
        <w:rPr>
          <w:b/>
          <w:bCs/>
          <w:sz w:val="22"/>
          <w:szCs w:val="22"/>
        </w:rPr>
        <w:t>14</w:t>
      </w:r>
      <w:r w:rsidRPr="005328B0">
        <w:rPr>
          <w:sz w:val="22"/>
          <w:szCs w:val="22"/>
        </w:rPr>
        <w:t>-</w:t>
      </w:r>
      <w:bookmarkStart w:id="0" w:name="_Hlk60994212"/>
      <w:r w:rsidR="00F05437" w:rsidRPr="005328B0">
        <w:rPr>
          <w:sz w:val="22"/>
          <w:szCs w:val="22"/>
        </w:rPr>
        <w:t xml:space="preserve"> </w:t>
      </w:r>
      <w:bookmarkEnd w:id="0"/>
      <w:r w:rsidR="00F05437" w:rsidRPr="005328B0">
        <w:rPr>
          <w:sz w:val="22"/>
          <w:szCs w:val="22"/>
        </w:rPr>
        <w:t xml:space="preserve">Merkez Köylere Hizmet Götürme Birliği 150.000,00 TL, Çayırlı Köylere Hizmet Götürme Birliği 350.000,00 TL, Kemah Hizmet Birliği 350.000,00 TL, Kemaliye Köylere Hizmet Götürme Birliği 150.000,00 TL, Otlukbeli Köylere Hizmet Götürme Birliği 150.000,00 TL, Refahiye Köylere Hizmet Götürme Birliği 350.000,00 TL, Tercan Köylere Hizmet Götürme Birliği 350.000,00 TL, Üzümlü Merkez ve Köylere Hizmet Götürme Birliği 60.000,00 TL. </w:t>
      </w:r>
      <w:proofErr w:type="gramEnd"/>
      <w:r w:rsidR="00F05437" w:rsidRPr="005328B0">
        <w:rPr>
          <w:sz w:val="22"/>
          <w:szCs w:val="22"/>
        </w:rPr>
        <w:t xml:space="preserve">toplam 1.910.000,00 </w:t>
      </w:r>
      <w:proofErr w:type="gramStart"/>
      <w:r w:rsidR="00F05437" w:rsidRPr="005328B0">
        <w:rPr>
          <w:sz w:val="22"/>
          <w:szCs w:val="22"/>
        </w:rPr>
        <w:t>TL.</w:t>
      </w:r>
      <w:proofErr w:type="spellStart"/>
      <w:r w:rsidR="00F05437" w:rsidRPr="005328B0">
        <w:rPr>
          <w:sz w:val="22"/>
          <w:szCs w:val="22"/>
        </w:rPr>
        <w:t>nin</w:t>
      </w:r>
      <w:proofErr w:type="spellEnd"/>
      <w:proofErr w:type="gramEnd"/>
      <w:r w:rsidR="00F05437" w:rsidRPr="005328B0">
        <w:rPr>
          <w:sz w:val="22"/>
          <w:szCs w:val="22"/>
        </w:rPr>
        <w:t xml:space="preserve"> İl Özel İdaresi 2022 Mali Yılı İmar ve Kentsel İyileştirme Müdürlüğü bütçesinden söz konusu birlik hesaplarına gönderilmesine</w:t>
      </w:r>
      <w:r w:rsidR="00F05437" w:rsidRPr="005328B0">
        <w:rPr>
          <w:color w:val="000000"/>
          <w:sz w:val="22"/>
          <w:szCs w:val="22"/>
        </w:rPr>
        <w:t>,</w:t>
      </w:r>
    </w:p>
    <w:p w:rsidR="00F05437" w:rsidRPr="005328B0" w:rsidRDefault="001A4418" w:rsidP="00F05437">
      <w:pPr>
        <w:ind w:firstLine="708"/>
        <w:jc w:val="both"/>
        <w:rPr>
          <w:sz w:val="22"/>
          <w:szCs w:val="22"/>
        </w:rPr>
      </w:pPr>
      <w:r w:rsidRPr="005328B0">
        <w:rPr>
          <w:b/>
          <w:bCs/>
          <w:sz w:val="22"/>
          <w:szCs w:val="22"/>
        </w:rPr>
        <w:t>15</w:t>
      </w:r>
      <w:r w:rsidRPr="005328B0">
        <w:rPr>
          <w:sz w:val="22"/>
          <w:szCs w:val="22"/>
        </w:rPr>
        <w:t>-</w:t>
      </w:r>
      <w:bookmarkStart w:id="1" w:name="_Hlk58237535"/>
      <w:r w:rsidR="00F05437" w:rsidRPr="005328B0">
        <w:rPr>
          <w:sz w:val="22"/>
          <w:szCs w:val="22"/>
        </w:rPr>
        <w:t xml:space="preserve"> </w:t>
      </w:r>
      <w:bookmarkEnd w:id="1"/>
      <w:r w:rsidR="00F05437" w:rsidRPr="005328B0">
        <w:rPr>
          <w:color w:val="000000"/>
          <w:sz w:val="22"/>
          <w:szCs w:val="22"/>
        </w:rPr>
        <w:t>İl Özel İdaresi Memur Norm Kadro listesinde boş olan, 1 adet 1.derece Tekniker kadrosunun iptal edilerek, yerine ihtiyaca binaen 1 adet 1.derece Mühendis  kadrosunun ihdas edilmesi, yine boş olan 5.derece Mühendis Kadrosunun iptal edilerek yerine ihtiyaca binaen 1 adet 1.derece Mühendis Kadrosunun ihdas edilmesine,</w:t>
      </w:r>
    </w:p>
    <w:p w:rsidR="005328B0" w:rsidRPr="005328B0" w:rsidRDefault="001A4418" w:rsidP="005328B0">
      <w:pPr>
        <w:ind w:firstLine="708"/>
        <w:jc w:val="both"/>
        <w:rPr>
          <w:sz w:val="22"/>
          <w:szCs w:val="22"/>
        </w:rPr>
      </w:pPr>
      <w:r w:rsidRPr="005328B0">
        <w:rPr>
          <w:b/>
          <w:bCs/>
          <w:sz w:val="22"/>
          <w:szCs w:val="22"/>
        </w:rPr>
        <w:t>16-</w:t>
      </w:r>
      <w:r w:rsidR="00F05437" w:rsidRPr="005328B0">
        <w:rPr>
          <w:b/>
          <w:bCs/>
          <w:sz w:val="22"/>
          <w:szCs w:val="22"/>
        </w:rPr>
        <w:t xml:space="preserve"> </w:t>
      </w:r>
      <w:proofErr w:type="spellStart"/>
      <w:r w:rsidR="00F05437" w:rsidRPr="005328B0">
        <w:rPr>
          <w:sz w:val="22"/>
          <w:szCs w:val="22"/>
        </w:rPr>
        <w:t>Beytahtı</w:t>
      </w:r>
      <w:proofErr w:type="spellEnd"/>
      <w:r w:rsidR="00F05437" w:rsidRPr="005328B0">
        <w:rPr>
          <w:sz w:val="22"/>
          <w:szCs w:val="22"/>
        </w:rPr>
        <w:t xml:space="preserve"> Mesire Alanı yapımı çevre düzenlemesi ve peyzaj projesi ile yapılacak faaliyetler ile bu alan için Kuzeydoğu Anadolu Kalkınma Ajansına (KUDAKA) sunulan Macera Parkı projesi kapsamında yapılacak olan faaliyetlerin İl Özel İdaresi 2022 Yılı yatırım programına alınması ve hibe desteği dışında kalan miktarın </w:t>
      </w:r>
      <w:r w:rsidR="005328B0" w:rsidRPr="005328B0">
        <w:rPr>
          <w:sz w:val="22"/>
          <w:szCs w:val="22"/>
        </w:rPr>
        <w:t>İl Özel İdaresi bütçesinden karşılanmasına</w:t>
      </w:r>
      <w:r w:rsidR="005328B0" w:rsidRPr="005328B0">
        <w:rPr>
          <w:color w:val="000000"/>
          <w:sz w:val="22"/>
          <w:szCs w:val="22"/>
        </w:rPr>
        <w:t>,</w:t>
      </w:r>
    </w:p>
    <w:p w:rsidR="00F05437" w:rsidRPr="005328B0" w:rsidRDefault="00F05437" w:rsidP="00F05437">
      <w:pPr>
        <w:ind w:firstLine="708"/>
        <w:jc w:val="both"/>
        <w:rPr>
          <w:sz w:val="22"/>
          <w:szCs w:val="22"/>
        </w:rPr>
      </w:pPr>
      <w:r w:rsidRPr="005328B0">
        <w:rPr>
          <w:b/>
          <w:sz w:val="22"/>
          <w:szCs w:val="22"/>
        </w:rPr>
        <w:t>17-</w:t>
      </w:r>
      <w:r w:rsidRPr="005328B0">
        <w:rPr>
          <w:sz w:val="22"/>
          <w:szCs w:val="22"/>
        </w:rPr>
        <w:t xml:space="preserve"> Otlukbeli İlçe Temsilcisi Recep GÜNDÜZ 22, Kemah İlçe Temsilcisi Hüseyin KOÇYİĞİT 22, Çayırlı İlçe Temsilcisi Bahadır YILDIRIM 22, Merkez İlçe Temsilcisi Sakin SÖNMEZ 22, Merkez İlçe Temsilcisi Kemal ÇELİK 17 oy alarak Denetim Komisyonu üyeliklerine seçilmişlerdir. </w:t>
      </w:r>
    </w:p>
    <w:p w:rsidR="00487218" w:rsidRPr="00276136" w:rsidRDefault="00F05437" w:rsidP="00487218">
      <w:pPr>
        <w:ind w:firstLine="708"/>
        <w:jc w:val="both"/>
        <w:rPr>
          <w:sz w:val="24"/>
          <w:szCs w:val="24"/>
        </w:rPr>
      </w:pPr>
      <w:proofErr w:type="gramStart"/>
      <w:r w:rsidRPr="005328B0">
        <w:rPr>
          <w:b/>
          <w:sz w:val="22"/>
          <w:szCs w:val="22"/>
        </w:rPr>
        <w:t>18-</w:t>
      </w:r>
      <w:r w:rsidR="00487218" w:rsidRPr="00487218">
        <w:rPr>
          <w:sz w:val="24"/>
          <w:szCs w:val="24"/>
        </w:rPr>
        <w:t xml:space="preserve"> </w:t>
      </w:r>
      <w:r w:rsidR="00487218" w:rsidRPr="00276136">
        <w:rPr>
          <w:sz w:val="24"/>
          <w:szCs w:val="24"/>
        </w:rPr>
        <w:t>TANAP  tesislerinden İl Özel İdaresine aktarılan malzemelerden 1 adet 12 odalı işçi yatakhanesi ve 1 adet 10 odalı mühendis yatakhanesi olarak kullanılan prefabriklerin yakalanan düzensiz göçmenlerin barındırılması için İl Göç İdaresi Müdürlüğü’ne 18.01.2007 tarih ve 26407 sayılı Resmi Gazetede yayımlanarak yürürlüğe giren Taşınır Mal Yönetmeliğinin 31.maddesi gereğince bedelsiz olarak devir edilmesine</w:t>
      </w:r>
      <w:r w:rsidR="00487218" w:rsidRPr="00276136">
        <w:rPr>
          <w:color w:val="000000"/>
          <w:sz w:val="24"/>
          <w:szCs w:val="24"/>
        </w:rPr>
        <w:t>,</w:t>
      </w:r>
      <w:proofErr w:type="gramEnd"/>
    </w:p>
    <w:p w:rsidR="00487218" w:rsidRPr="0095463C" w:rsidRDefault="00487218" w:rsidP="00487218">
      <w:pPr>
        <w:ind w:firstLine="708"/>
        <w:jc w:val="both"/>
        <w:rPr>
          <w:sz w:val="24"/>
          <w:szCs w:val="24"/>
        </w:rPr>
      </w:pPr>
      <w:r>
        <w:rPr>
          <w:b/>
          <w:sz w:val="22"/>
          <w:szCs w:val="22"/>
        </w:rPr>
        <w:t>19-</w:t>
      </w:r>
      <w:r w:rsidRPr="00487218">
        <w:rPr>
          <w:sz w:val="24"/>
          <w:szCs w:val="24"/>
        </w:rPr>
        <w:t xml:space="preserve"> </w:t>
      </w:r>
      <w:r w:rsidRPr="0095463C">
        <w:rPr>
          <w:sz w:val="24"/>
          <w:szCs w:val="24"/>
        </w:rPr>
        <w:t>İlimiz Çayırlı İlçesi Atatürk Mahallesi 65 ada, 18 parsel, 3.050 m</w:t>
      </w:r>
      <w:r w:rsidRPr="0095463C">
        <w:rPr>
          <w:sz w:val="24"/>
          <w:szCs w:val="24"/>
          <w:vertAlign w:val="superscript"/>
        </w:rPr>
        <w:t>2</w:t>
      </w:r>
      <w:r w:rsidRPr="0095463C">
        <w:rPr>
          <w:sz w:val="24"/>
          <w:szCs w:val="24"/>
        </w:rPr>
        <w:t xml:space="preserve"> yüzölçümlü üzerinde Aile Destek Merkezi (</w:t>
      </w:r>
      <w:proofErr w:type="gramStart"/>
      <w:r w:rsidRPr="0095463C">
        <w:rPr>
          <w:sz w:val="24"/>
          <w:szCs w:val="24"/>
        </w:rPr>
        <w:t>ADEM</w:t>
      </w:r>
      <w:proofErr w:type="gramEnd"/>
      <w:r w:rsidRPr="0095463C">
        <w:rPr>
          <w:sz w:val="24"/>
          <w:szCs w:val="24"/>
        </w:rPr>
        <w:t xml:space="preserve">) bulunan binanın kullanım hakkının “Halk Eğitim Merkezi” olarak İlçe Milli Eğitim Müdürlüğüne </w:t>
      </w:r>
      <w:r>
        <w:rPr>
          <w:sz w:val="24"/>
          <w:szCs w:val="24"/>
        </w:rPr>
        <w:t xml:space="preserve">10 yıl süre ile </w:t>
      </w:r>
      <w:r w:rsidRPr="0095463C">
        <w:rPr>
          <w:sz w:val="24"/>
          <w:szCs w:val="24"/>
        </w:rPr>
        <w:t>tahsisinin yapılmasına</w:t>
      </w:r>
      <w:r w:rsidRPr="0095463C">
        <w:rPr>
          <w:color w:val="000000"/>
          <w:sz w:val="24"/>
          <w:szCs w:val="24"/>
        </w:rPr>
        <w:t>,</w:t>
      </w:r>
    </w:p>
    <w:p w:rsidR="00487218" w:rsidRPr="005B655E" w:rsidRDefault="00487218" w:rsidP="00487218">
      <w:pPr>
        <w:ind w:firstLine="708"/>
        <w:jc w:val="both"/>
        <w:rPr>
          <w:sz w:val="22"/>
          <w:szCs w:val="22"/>
        </w:rPr>
      </w:pPr>
      <w:proofErr w:type="gramStart"/>
      <w:r>
        <w:rPr>
          <w:b/>
          <w:sz w:val="22"/>
          <w:szCs w:val="22"/>
        </w:rPr>
        <w:t>20-</w:t>
      </w:r>
      <w:r w:rsidRPr="00487218">
        <w:rPr>
          <w:sz w:val="22"/>
          <w:szCs w:val="22"/>
        </w:rPr>
        <w:t xml:space="preserve"> </w:t>
      </w:r>
      <w:r w:rsidRPr="005B655E">
        <w:rPr>
          <w:sz w:val="22"/>
          <w:szCs w:val="22"/>
        </w:rPr>
        <w:t>İl Genel Meclisi</w:t>
      </w:r>
      <w:r>
        <w:rPr>
          <w:sz w:val="22"/>
          <w:szCs w:val="22"/>
        </w:rPr>
        <w:t>’</w:t>
      </w:r>
      <w:r w:rsidRPr="005B655E">
        <w:rPr>
          <w:sz w:val="22"/>
          <w:szCs w:val="22"/>
        </w:rPr>
        <w:t xml:space="preserve">nin 08.05.2020 tarih ve 88 sayılı kararı ile Erzincan Çardaklı projesi, Erzincan Barajı ve Erzincan ovası P1, P2 ve P3 pompaj bölgesi ile Sol Sahil Ana Cazibe Sulaması, </w:t>
      </w:r>
      <w:proofErr w:type="spellStart"/>
      <w:r w:rsidRPr="005B655E">
        <w:rPr>
          <w:sz w:val="22"/>
          <w:szCs w:val="22"/>
        </w:rPr>
        <w:t>Mollaköy</w:t>
      </w:r>
      <w:proofErr w:type="spellEnd"/>
      <w:r w:rsidRPr="005B655E">
        <w:rPr>
          <w:sz w:val="22"/>
          <w:szCs w:val="22"/>
        </w:rPr>
        <w:t xml:space="preserve"> </w:t>
      </w:r>
      <w:r>
        <w:rPr>
          <w:sz w:val="22"/>
          <w:szCs w:val="22"/>
        </w:rPr>
        <w:t xml:space="preserve">ana cazibe sulaması, </w:t>
      </w:r>
      <w:proofErr w:type="spellStart"/>
      <w:r w:rsidRPr="005B655E">
        <w:rPr>
          <w:sz w:val="22"/>
          <w:szCs w:val="22"/>
        </w:rPr>
        <w:t>Konakbaşı</w:t>
      </w:r>
      <w:proofErr w:type="spellEnd"/>
      <w:r w:rsidRPr="005B655E">
        <w:rPr>
          <w:sz w:val="22"/>
          <w:szCs w:val="22"/>
        </w:rPr>
        <w:t xml:space="preserve"> sulaması, Mercan sulaması ve </w:t>
      </w:r>
      <w:proofErr w:type="spellStart"/>
      <w:r w:rsidRPr="005B655E">
        <w:rPr>
          <w:sz w:val="22"/>
          <w:szCs w:val="22"/>
        </w:rPr>
        <w:t>Uluköy</w:t>
      </w:r>
      <w:proofErr w:type="spellEnd"/>
      <w:r w:rsidRPr="005B655E">
        <w:rPr>
          <w:sz w:val="22"/>
          <w:szCs w:val="22"/>
        </w:rPr>
        <w:t xml:space="preserve"> (</w:t>
      </w:r>
      <w:proofErr w:type="spellStart"/>
      <w:r w:rsidRPr="005B655E">
        <w:rPr>
          <w:sz w:val="22"/>
          <w:szCs w:val="22"/>
        </w:rPr>
        <w:t>Şıhlı</w:t>
      </w:r>
      <w:proofErr w:type="spellEnd"/>
      <w:r w:rsidRPr="005B655E">
        <w:rPr>
          <w:sz w:val="22"/>
          <w:szCs w:val="22"/>
        </w:rPr>
        <w:t xml:space="preserve">) Bölgelerinde bulunan tarım arazilerine su temini ve dağıtımı görevi </w:t>
      </w:r>
      <w:r>
        <w:rPr>
          <w:sz w:val="22"/>
          <w:szCs w:val="22"/>
        </w:rPr>
        <w:t xml:space="preserve">21.05.2020 tarihinde düzenlenen protokol ile </w:t>
      </w:r>
      <w:r w:rsidRPr="005B655E">
        <w:rPr>
          <w:sz w:val="22"/>
          <w:szCs w:val="22"/>
        </w:rPr>
        <w:t xml:space="preserve">İl Özel İdaresi </w:t>
      </w:r>
      <w:r>
        <w:rPr>
          <w:sz w:val="22"/>
          <w:szCs w:val="22"/>
        </w:rPr>
        <w:t xml:space="preserve">İşletme ve İştirakler Müdürlüğü </w:t>
      </w:r>
      <w:r w:rsidRPr="005B655E">
        <w:rPr>
          <w:sz w:val="22"/>
          <w:szCs w:val="22"/>
        </w:rPr>
        <w:t xml:space="preserve">tarafından yürütülmektedir. </w:t>
      </w:r>
      <w:proofErr w:type="gramEnd"/>
      <w:r w:rsidRPr="005B655E">
        <w:rPr>
          <w:sz w:val="22"/>
          <w:szCs w:val="22"/>
        </w:rPr>
        <w:t>Buna göre hazırlanan;</w:t>
      </w:r>
    </w:p>
    <w:p w:rsidR="00487218" w:rsidRDefault="00487218" w:rsidP="00487218">
      <w:pPr>
        <w:ind w:firstLine="708"/>
        <w:jc w:val="both"/>
        <w:rPr>
          <w:sz w:val="22"/>
          <w:szCs w:val="22"/>
        </w:rPr>
      </w:pPr>
    </w:p>
    <w:p w:rsidR="00487218" w:rsidRPr="00615644" w:rsidRDefault="00487218" w:rsidP="00487218">
      <w:pPr>
        <w:jc w:val="center"/>
        <w:rPr>
          <w:b/>
          <w:sz w:val="24"/>
          <w:szCs w:val="24"/>
        </w:rPr>
      </w:pPr>
      <w:r w:rsidRPr="00615644">
        <w:rPr>
          <w:b/>
          <w:sz w:val="24"/>
          <w:szCs w:val="24"/>
        </w:rPr>
        <w:t>ERZİNCAN OVASI SULAMASI YÖNERGESİ</w:t>
      </w:r>
    </w:p>
    <w:p w:rsidR="00487218" w:rsidRPr="00615644" w:rsidRDefault="00487218" w:rsidP="00487218">
      <w:pPr>
        <w:jc w:val="center"/>
        <w:rPr>
          <w:b/>
          <w:sz w:val="24"/>
          <w:szCs w:val="24"/>
        </w:rPr>
      </w:pPr>
      <w:r w:rsidRPr="00615644">
        <w:rPr>
          <w:b/>
          <w:sz w:val="24"/>
          <w:szCs w:val="24"/>
        </w:rPr>
        <w:t>BİRİNCİ BÖLÜM</w:t>
      </w:r>
    </w:p>
    <w:p w:rsidR="00487218" w:rsidRPr="008C0AD5" w:rsidRDefault="00487218" w:rsidP="00487218">
      <w:pPr>
        <w:rPr>
          <w:b/>
          <w:sz w:val="22"/>
          <w:szCs w:val="22"/>
        </w:rPr>
      </w:pPr>
      <w:r w:rsidRPr="008C0AD5">
        <w:rPr>
          <w:b/>
          <w:sz w:val="22"/>
          <w:szCs w:val="22"/>
        </w:rPr>
        <w:t>Amaç, Kapsam, Dayanak ve Tanımlar</w:t>
      </w:r>
    </w:p>
    <w:p w:rsidR="00487218" w:rsidRPr="008C0AD5" w:rsidRDefault="00487218" w:rsidP="00487218">
      <w:pPr>
        <w:jc w:val="both"/>
        <w:rPr>
          <w:b/>
          <w:sz w:val="22"/>
          <w:szCs w:val="22"/>
        </w:rPr>
      </w:pPr>
      <w:r w:rsidRPr="008C0AD5">
        <w:rPr>
          <w:b/>
          <w:sz w:val="22"/>
          <w:szCs w:val="22"/>
        </w:rPr>
        <w:t>Amaç ve kapsam</w:t>
      </w:r>
    </w:p>
    <w:p w:rsidR="00487218" w:rsidRPr="008C0AD5" w:rsidRDefault="00487218" w:rsidP="00487218">
      <w:pPr>
        <w:jc w:val="both"/>
        <w:rPr>
          <w:sz w:val="22"/>
          <w:szCs w:val="22"/>
        </w:rPr>
      </w:pPr>
      <w:r w:rsidRPr="008C0AD5">
        <w:rPr>
          <w:b/>
          <w:sz w:val="22"/>
          <w:szCs w:val="22"/>
        </w:rPr>
        <w:t>MADDE 1-</w:t>
      </w:r>
      <w:r w:rsidRPr="008C0AD5">
        <w:rPr>
          <w:sz w:val="22"/>
          <w:szCs w:val="22"/>
        </w:rPr>
        <w:t xml:space="preserve"> (1) Bu İç Yönergenin amacı; Erzincan çardaklı projesi Erzincan Barajı ve Erzincan Ovası P1,P2 ve P3 Pompaj Bölesi ile Sol Sahil Ana Cazibe Sulaması, </w:t>
      </w:r>
      <w:proofErr w:type="spellStart"/>
      <w:r w:rsidRPr="008C0AD5">
        <w:rPr>
          <w:sz w:val="22"/>
          <w:szCs w:val="22"/>
        </w:rPr>
        <w:t>Mollaköy</w:t>
      </w:r>
      <w:proofErr w:type="spellEnd"/>
      <w:r w:rsidRPr="008C0AD5">
        <w:rPr>
          <w:sz w:val="22"/>
          <w:szCs w:val="22"/>
        </w:rPr>
        <w:t xml:space="preserve"> Pompaj Sulaması, </w:t>
      </w:r>
      <w:proofErr w:type="spellStart"/>
      <w:r w:rsidRPr="008C0AD5">
        <w:rPr>
          <w:sz w:val="22"/>
          <w:szCs w:val="22"/>
        </w:rPr>
        <w:lastRenderedPageBreak/>
        <w:t>Konakbaşı</w:t>
      </w:r>
      <w:proofErr w:type="spellEnd"/>
      <w:r w:rsidRPr="008C0AD5">
        <w:rPr>
          <w:sz w:val="22"/>
          <w:szCs w:val="22"/>
        </w:rPr>
        <w:t xml:space="preserve"> Sulaması, Mercan Sulaması ve </w:t>
      </w:r>
      <w:proofErr w:type="spellStart"/>
      <w:r w:rsidRPr="008C0AD5">
        <w:rPr>
          <w:sz w:val="22"/>
          <w:szCs w:val="22"/>
        </w:rPr>
        <w:t>Şıhlı</w:t>
      </w:r>
      <w:proofErr w:type="spellEnd"/>
      <w:r w:rsidRPr="008C0AD5">
        <w:rPr>
          <w:sz w:val="22"/>
          <w:szCs w:val="22"/>
        </w:rPr>
        <w:t xml:space="preserve"> Sulaması Bölgelerindeki sulama ile ilgili iş ve işlemleri kapsar.</w:t>
      </w:r>
    </w:p>
    <w:p w:rsidR="00487218" w:rsidRPr="008C0AD5" w:rsidRDefault="00487218" w:rsidP="00487218">
      <w:pPr>
        <w:jc w:val="both"/>
        <w:rPr>
          <w:sz w:val="22"/>
          <w:szCs w:val="22"/>
        </w:rPr>
      </w:pPr>
      <w:r w:rsidRPr="008C0AD5">
        <w:rPr>
          <w:sz w:val="22"/>
          <w:szCs w:val="22"/>
        </w:rPr>
        <w:t>Dayanak</w:t>
      </w:r>
    </w:p>
    <w:p w:rsidR="00487218" w:rsidRPr="008C0AD5" w:rsidRDefault="00487218" w:rsidP="00487218">
      <w:pPr>
        <w:jc w:val="both"/>
        <w:rPr>
          <w:sz w:val="22"/>
          <w:szCs w:val="22"/>
        </w:rPr>
      </w:pPr>
      <w:r w:rsidRPr="008C0AD5">
        <w:rPr>
          <w:b/>
          <w:sz w:val="22"/>
          <w:szCs w:val="22"/>
        </w:rPr>
        <w:t>MADDE 2</w:t>
      </w:r>
      <w:r w:rsidRPr="008C0AD5">
        <w:rPr>
          <w:sz w:val="22"/>
          <w:szCs w:val="22"/>
        </w:rPr>
        <w:t>- (1) Bu İç Yönerge, 5302 Sayılı İl Özel İdaresi Kanununun 6. ve 10. maddeleri ile İl Genel Meclisinin 08.05.2020 tarih ve 88 sayılı Kararı temel alınarak hazırlanmıştır.</w:t>
      </w:r>
    </w:p>
    <w:p w:rsidR="00487218" w:rsidRPr="008C0AD5" w:rsidRDefault="00487218" w:rsidP="00487218">
      <w:pPr>
        <w:jc w:val="both"/>
        <w:rPr>
          <w:sz w:val="22"/>
          <w:szCs w:val="22"/>
        </w:rPr>
      </w:pPr>
      <w:r w:rsidRPr="008C0AD5">
        <w:rPr>
          <w:sz w:val="22"/>
          <w:szCs w:val="22"/>
        </w:rPr>
        <w:t>Tanımlar</w:t>
      </w:r>
    </w:p>
    <w:p w:rsidR="00487218" w:rsidRPr="008C0AD5" w:rsidRDefault="00487218" w:rsidP="00487218">
      <w:pPr>
        <w:jc w:val="both"/>
        <w:rPr>
          <w:sz w:val="22"/>
          <w:szCs w:val="22"/>
        </w:rPr>
      </w:pPr>
      <w:r w:rsidRPr="008C0AD5">
        <w:rPr>
          <w:b/>
          <w:sz w:val="22"/>
          <w:szCs w:val="22"/>
        </w:rPr>
        <w:t>MADDE 3-</w:t>
      </w:r>
      <w:r w:rsidRPr="008C0AD5">
        <w:rPr>
          <w:sz w:val="22"/>
          <w:szCs w:val="22"/>
        </w:rPr>
        <w:t xml:space="preserve"> (1) Bu İç Yönergede geçen;</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Sulama Mevsimi: Her yılın 1 Nisan ve 30 Ekim tarihleri arısını,</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 xml:space="preserve">Tesis: Erzincan çardaklı projesi Erzincan Barajı ve Erzincan Ovası P1,P2 ve P3 Pompaj Bölesi ile Sol Sahil Ana Cazibe Sulaması, </w:t>
      </w:r>
      <w:proofErr w:type="spellStart"/>
      <w:r w:rsidRPr="008C0AD5">
        <w:rPr>
          <w:rFonts w:ascii="Times New Roman" w:hAnsi="Times New Roman"/>
        </w:rPr>
        <w:t>Mollaköy</w:t>
      </w:r>
      <w:proofErr w:type="spellEnd"/>
      <w:r w:rsidRPr="008C0AD5">
        <w:rPr>
          <w:rFonts w:ascii="Times New Roman" w:hAnsi="Times New Roman"/>
        </w:rPr>
        <w:t xml:space="preserve"> Pompaj Sulaması, </w:t>
      </w:r>
      <w:proofErr w:type="spellStart"/>
      <w:r w:rsidRPr="008C0AD5">
        <w:rPr>
          <w:rFonts w:ascii="Times New Roman" w:hAnsi="Times New Roman"/>
        </w:rPr>
        <w:t>Konakbaşı</w:t>
      </w:r>
      <w:proofErr w:type="spellEnd"/>
      <w:r w:rsidRPr="008C0AD5">
        <w:rPr>
          <w:rFonts w:ascii="Times New Roman" w:hAnsi="Times New Roman"/>
        </w:rPr>
        <w:t xml:space="preserve"> Sulaması, Mercan Sulaması ve </w:t>
      </w:r>
      <w:proofErr w:type="spellStart"/>
      <w:r w:rsidRPr="008C0AD5">
        <w:rPr>
          <w:rFonts w:ascii="Times New Roman" w:hAnsi="Times New Roman"/>
        </w:rPr>
        <w:t>Şıhlı</w:t>
      </w:r>
      <w:proofErr w:type="spellEnd"/>
      <w:r w:rsidRPr="008C0AD5">
        <w:rPr>
          <w:rFonts w:ascii="Times New Roman" w:hAnsi="Times New Roman"/>
        </w:rPr>
        <w:t xml:space="preserve"> Sulaması Bölgelerinde bulunan kanal ve pompa tesislerini,</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 xml:space="preserve">Sulama Alanı: Erzincan çardaklı projesi Erzincan Barajı ve Erzincan Ovası P1,P2 ve P3 Pompaj Bölesi ile Sol Sahil Ana Cazibe Sulaması, </w:t>
      </w:r>
      <w:proofErr w:type="spellStart"/>
      <w:r w:rsidRPr="008C0AD5">
        <w:rPr>
          <w:rFonts w:ascii="Times New Roman" w:hAnsi="Times New Roman"/>
        </w:rPr>
        <w:t>Mollaköy</w:t>
      </w:r>
      <w:proofErr w:type="spellEnd"/>
      <w:r w:rsidRPr="008C0AD5">
        <w:rPr>
          <w:rFonts w:ascii="Times New Roman" w:hAnsi="Times New Roman"/>
        </w:rPr>
        <w:t xml:space="preserve"> Pompaj Sulaması, </w:t>
      </w:r>
      <w:proofErr w:type="spellStart"/>
      <w:r w:rsidRPr="008C0AD5">
        <w:rPr>
          <w:rFonts w:ascii="Times New Roman" w:hAnsi="Times New Roman"/>
        </w:rPr>
        <w:t>Konakbaşı</w:t>
      </w:r>
      <w:proofErr w:type="spellEnd"/>
      <w:r w:rsidRPr="008C0AD5">
        <w:rPr>
          <w:rFonts w:ascii="Times New Roman" w:hAnsi="Times New Roman"/>
        </w:rPr>
        <w:t xml:space="preserve"> Sulaması, Mercan Sulaması ve </w:t>
      </w:r>
      <w:proofErr w:type="spellStart"/>
      <w:r w:rsidRPr="008C0AD5">
        <w:rPr>
          <w:rFonts w:ascii="Times New Roman" w:hAnsi="Times New Roman"/>
        </w:rPr>
        <w:t>Şıhlı</w:t>
      </w:r>
      <w:proofErr w:type="spellEnd"/>
      <w:r w:rsidRPr="008C0AD5">
        <w:rPr>
          <w:rFonts w:ascii="Times New Roman" w:hAnsi="Times New Roman"/>
        </w:rPr>
        <w:t xml:space="preserve"> Sulaması Bölgelerinde bulunan tüm ekili ve dikili arazileri,</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 xml:space="preserve"> Mülk Sahibi Çiftçi: Sulama alanındaki mülkiyet sahibi ve fiilen ekim-dikim yapan vatandaşları,</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Kiracı Çiftçi: Sulama alanındaki başkasına ait mülkiyeti sahibinden kiralayarak fiilen ekim-dikim yapan vatandaşları,</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Kiraya Veren Çiftçi: Sulama alanındaki kendisine ait mülkiyeti ekim ve dikim için başkasına kiraya veren vatandaşları,</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Mukavele: Arazisini kiraya veren vatandaş ile kiralayan vatandaş arasında imzalanan yazılı bağıt ı,</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Banka: Ziraat Bankasını</w:t>
      </w:r>
    </w:p>
    <w:p w:rsidR="00487218" w:rsidRPr="008C0AD5" w:rsidRDefault="00487218" w:rsidP="00487218">
      <w:pPr>
        <w:pStyle w:val="ListeParagraf"/>
        <w:numPr>
          <w:ilvl w:val="0"/>
          <w:numId w:val="9"/>
        </w:numPr>
        <w:jc w:val="both"/>
        <w:rPr>
          <w:rFonts w:ascii="Times New Roman" w:hAnsi="Times New Roman"/>
        </w:rPr>
      </w:pPr>
      <w:r w:rsidRPr="008C0AD5">
        <w:rPr>
          <w:rFonts w:ascii="Times New Roman" w:hAnsi="Times New Roman"/>
        </w:rPr>
        <w:t>İdare: Erzincan İl Özel İdaresini, ifade eder.</w:t>
      </w:r>
    </w:p>
    <w:p w:rsidR="00487218" w:rsidRPr="008C0AD5" w:rsidRDefault="00487218" w:rsidP="00487218">
      <w:pPr>
        <w:jc w:val="both"/>
        <w:rPr>
          <w:sz w:val="22"/>
          <w:szCs w:val="22"/>
        </w:rPr>
      </w:pPr>
    </w:p>
    <w:p w:rsidR="00487218" w:rsidRPr="008C0AD5" w:rsidRDefault="00487218" w:rsidP="00487218">
      <w:pPr>
        <w:jc w:val="both"/>
        <w:rPr>
          <w:sz w:val="22"/>
          <w:szCs w:val="22"/>
        </w:rPr>
      </w:pPr>
    </w:p>
    <w:p w:rsidR="00487218" w:rsidRDefault="00487218" w:rsidP="00487218">
      <w:pPr>
        <w:jc w:val="both"/>
        <w:rPr>
          <w:sz w:val="22"/>
          <w:szCs w:val="22"/>
        </w:rPr>
      </w:pPr>
    </w:p>
    <w:p w:rsidR="00487218" w:rsidRDefault="00487218" w:rsidP="00487218">
      <w:pPr>
        <w:jc w:val="both"/>
        <w:rPr>
          <w:sz w:val="22"/>
          <w:szCs w:val="22"/>
        </w:rPr>
      </w:pPr>
    </w:p>
    <w:p w:rsidR="00487218" w:rsidRDefault="00487218" w:rsidP="00487218">
      <w:pPr>
        <w:jc w:val="both"/>
        <w:rPr>
          <w:sz w:val="22"/>
          <w:szCs w:val="22"/>
        </w:rPr>
      </w:pPr>
    </w:p>
    <w:p w:rsidR="00487218" w:rsidRDefault="00487218" w:rsidP="00487218">
      <w:pPr>
        <w:jc w:val="both"/>
        <w:rPr>
          <w:sz w:val="22"/>
          <w:szCs w:val="22"/>
        </w:rPr>
      </w:pPr>
    </w:p>
    <w:p w:rsidR="00487218" w:rsidRDefault="00487218" w:rsidP="00487218">
      <w:pPr>
        <w:jc w:val="both"/>
        <w:rPr>
          <w:sz w:val="22"/>
          <w:szCs w:val="22"/>
        </w:rPr>
      </w:pPr>
    </w:p>
    <w:p w:rsidR="00487218" w:rsidRDefault="00487218" w:rsidP="00487218">
      <w:pPr>
        <w:jc w:val="both"/>
        <w:rPr>
          <w:sz w:val="22"/>
          <w:szCs w:val="22"/>
        </w:rPr>
      </w:pPr>
    </w:p>
    <w:p w:rsidR="00487218" w:rsidRDefault="00487218" w:rsidP="00487218">
      <w:pPr>
        <w:jc w:val="both"/>
        <w:rPr>
          <w:sz w:val="22"/>
          <w:szCs w:val="22"/>
        </w:rPr>
      </w:pPr>
    </w:p>
    <w:p w:rsidR="00487218" w:rsidRPr="008C0AD5" w:rsidRDefault="00487218" w:rsidP="00487218">
      <w:pPr>
        <w:jc w:val="both"/>
        <w:rPr>
          <w:sz w:val="22"/>
          <w:szCs w:val="22"/>
        </w:rPr>
      </w:pPr>
    </w:p>
    <w:p w:rsidR="00487218" w:rsidRPr="008C0AD5" w:rsidRDefault="00487218" w:rsidP="00487218">
      <w:pPr>
        <w:rPr>
          <w:b/>
          <w:sz w:val="22"/>
          <w:szCs w:val="22"/>
        </w:rPr>
      </w:pPr>
    </w:p>
    <w:p w:rsidR="00487218" w:rsidRPr="008C0AD5" w:rsidRDefault="00487218" w:rsidP="00487218">
      <w:pPr>
        <w:jc w:val="center"/>
        <w:rPr>
          <w:b/>
          <w:sz w:val="22"/>
          <w:szCs w:val="22"/>
        </w:rPr>
      </w:pPr>
      <w:r w:rsidRPr="008C0AD5">
        <w:rPr>
          <w:b/>
          <w:sz w:val="22"/>
          <w:szCs w:val="22"/>
        </w:rPr>
        <w:t>İKİNCİ BÖLÜM</w:t>
      </w:r>
    </w:p>
    <w:p w:rsidR="00487218" w:rsidRPr="008C0AD5" w:rsidRDefault="00487218" w:rsidP="00487218">
      <w:pPr>
        <w:rPr>
          <w:b/>
          <w:sz w:val="22"/>
          <w:szCs w:val="22"/>
        </w:rPr>
      </w:pPr>
      <w:r w:rsidRPr="008C0AD5">
        <w:rPr>
          <w:b/>
          <w:sz w:val="22"/>
          <w:szCs w:val="22"/>
        </w:rPr>
        <w:t xml:space="preserve">Ücret Tarifeleri </w:t>
      </w:r>
    </w:p>
    <w:p w:rsidR="00487218" w:rsidRDefault="00487218" w:rsidP="00487218">
      <w:pPr>
        <w:rPr>
          <w:sz w:val="22"/>
          <w:szCs w:val="22"/>
        </w:rPr>
      </w:pPr>
      <w:r w:rsidRPr="008C0AD5">
        <w:rPr>
          <w:sz w:val="22"/>
          <w:szCs w:val="22"/>
        </w:rPr>
        <w:t>Sulama tesislerinden faydalananlardan alınacak, su kullanım hizmet bedelleri, işletme ve bakım ücret tarifeleri</w:t>
      </w:r>
    </w:p>
    <w:p w:rsidR="00487218" w:rsidRPr="008C0AD5" w:rsidRDefault="00487218" w:rsidP="00487218">
      <w:pPr>
        <w:rPr>
          <w:sz w:val="22"/>
          <w:szCs w:val="22"/>
        </w:rPr>
      </w:pPr>
    </w:p>
    <w:p w:rsidR="00487218" w:rsidRPr="008C0AD5" w:rsidRDefault="00487218" w:rsidP="00487218">
      <w:pPr>
        <w:jc w:val="center"/>
        <w:rPr>
          <w:sz w:val="22"/>
          <w:szCs w:val="22"/>
        </w:rPr>
      </w:pPr>
      <w:r w:rsidRPr="008C0AD5">
        <w:rPr>
          <w:sz w:val="22"/>
          <w:szCs w:val="22"/>
        </w:rPr>
        <w:t>2022 YILI SULAMA TESİSLERİ İŞLETME VE BAKIM ÜCRET TARİFELERİ</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56"/>
        <w:gridCol w:w="1134"/>
        <w:gridCol w:w="1276"/>
        <w:gridCol w:w="1701"/>
      </w:tblGrid>
      <w:tr w:rsidR="00487218" w:rsidRPr="008C0AD5" w:rsidTr="003A37C2">
        <w:trPr>
          <w:trHeight w:val="571"/>
        </w:trPr>
        <w:tc>
          <w:tcPr>
            <w:tcW w:w="4156" w:type="dxa"/>
          </w:tcPr>
          <w:p w:rsidR="00487218" w:rsidRPr="008C0AD5" w:rsidRDefault="00487218" w:rsidP="003A37C2">
            <w:pPr>
              <w:contextualSpacing/>
              <w:mirrorIndents/>
              <w:jc w:val="both"/>
              <w:rPr>
                <w:b/>
                <w:sz w:val="22"/>
                <w:szCs w:val="22"/>
              </w:rPr>
            </w:pPr>
          </w:p>
          <w:p w:rsidR="00487218" w:rsidRPr="008C0AD5" w:rsidRDefault="00487218" w:rsidP="003A37C2">
            <w:pPr>
              <w:contextualSpacing/>
              <w:mirrorIndents/>
              <w:jc w:val="both"/>
              <w:rPr>
                <w:b/>
                <w:sz w:val="22"/>
                <w:szCs w:val="22"/>
              </w:rPr>
            </w:pPr>
            <w:r w:rsidRPr="008C0AD5">
              <w:rPr>
                <w:b/>
                <w:sz w:val="22"/>
                <w:szCs w:val="22"/>
              </w:rPr>
              <w:t xml:space="preserve">                  Bitki Çeşidi</w:t>
            </w:r>
          </w:p>
        </w:tc>
        <w:tc>
          <w:tcPr>
            <w:tcW w:w="1134" w:type="dxa"/>
            <w:shd w:val="clear" w:color="auto" w:fill="auto"/>
          </w:tcPr>
          <w:p w:rsidR="00487218" w:rsidRPr="008C0AD5" w:rsidRDefault="00487218" w:rsidP="003A37C2">
            <w:pPr>
              <w:contextualSpacing/>
              <w:mirrorIndents/>
              <w:rPr>
                <w:b/>
                <w:sz w:val="22"/>
                <w:szCs w:val="22"/>
              </w:rPr>
            </w:pPr>
          </w:p>
          <w:p w:rsidR="00487218" w:rsidRPr="008C0AD5" w:rsidRDefault="00487218" w:rsidP="003A37C2">
            <w:pPr>
              <w:contextualSpacing/>
              <w:mirrorIndents/>
              <w:rPr>
                <w:b/>
                <w:sz w:val="22"/>
                <w:szCs w:val="22"/>
              </w:rPr>
            </w:pPr>
            <w:r w:rsidRPr="008C0AD5">
              <w:rPr>
                <w:b/>
                <w:sz w:val="22"/>
                <w:szCs w:val="22"/>
              </w:rPr>
              <w:t>Cazibe Dekar/₺</w:t>
            </w:r>
          </w:p>
        </w:tc>
        <w:tc>
          <w:tcPr>
            <w:tcW w:w="1276" w:type="dxa"/>
            <w:shd w:val="clear" w:color="auto" w:fill="auto"/>
          </w:tcPr>
          <w:p w:rsidR="00487218" w:rsidRPr="008C0AD5" w:rsidRDefault="00487218" w:rsidP="003A37C2">
            <w:pPr>
              <w:contextualSpacing/>
              <w:mirrorIndents/>
              <w:rPr>
                <w:b/>
                <w:sz w:val="22"/>
                <w:szCs w:val="22"/>
              </w:rPr>
            </w:pPr>
            <w:proofErr w:type="spellStart"/>
            <w:r w:rsidRPr="008C0AD5">
              <w:rPr>
                <w:b/>
                <w:sz w:val="22"/>
                <w:szCs w:val="22"/>
              </w:rPr>
              <w:t>Mollaköy</w:t>
            </w:r>
            <w:proofErr w:type="spellEnd"/>
            <w:r w:rsidRPr="008C0AD5">
              <w:rPr>
                <w:b/>
                <w:sz w:val="22"/>
                <w:szCs w:val="22"/>
              </w:rPr>
              <w:t xml:space="preserve"> Pompaj Dekar/₺</w:t>
            </w:r>
          </w:p>
        </w:tc>
        <w:tc>
          <w:tcPr>
            <w:tcW w:w="1701" w:type="dxa"/>
            <w:shd w:val="clear" w:color="auto" w:fill="auto"/>
          </w:tcPr>
          <w:p w:rsidR="00487218" w:rsidRPr="008C0AD5" w:rsidRDefault="00487218" w:rsidP="003A37C2">
            <w:pPr>
              <w:contextualSpacing/>
              <w:mirrorIndents/>
              <w:rPr>
                <w:b/>
                <w:sz w:val="22"/>
                <w:szCs w:val="22"/>
              </w:rPr>
            </w:pPr>
            <w:r w:rsidRPr="008C0AD5">
              <w:rPr>
                <w:b/>
                <w:sz w:val="22"/>
                <w:szCs w:val="22"/>
              </w:rPr>
              <w:t>P1-P2-P3 Pompaj Dekar/₺</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Hububat–</w:t>
            </w:r>
            <w:proofErr w:type="spellStart"/>
            <w:r w:rsidRPr="008C0AD5">
              <w:rPr>
                <w:sz w:val="22"/>
                <w:szCs w:val="22"/>
              </w:rPr>
              <w:t>Fig</w:t>
            </w:r>
            <w:proofErr w:type="spellEnd"/>
            <w:r w:rsidRPr="008C0AD5">
              <w:rPr>
                <w:sz w:val="22"/>
                <w:szCs w:val="22"/>
              </w:rPr>
              <w:t>-Nohut-</w:t>
            </w:r>
            <w:proofErr w:type="spellStart"/>
            <w:r w:rsidRPr="008C0AD5">
              <w:rPr>
                <w:sz w:val="22"/>
                <w:szCs w:val="22"/>
              </w:rPr>
              <w:t>Reyglas</w:t>
            </w:r>
            <w:proofErr w:type="spellEnd"/>
            <w:r w:rsidRPr="008C0AD5">
              <w:rPr>
                <w:sz w:val="22"/>
                <w:szCs w:val="22"/>
              </w:rPr>
              <w:t>-3-5li Karışım</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52</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66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Fasulye</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372</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Çayır – Mera</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372</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 xml:space="preserve">Bostan </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66</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327</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lastRenderedPageBreak/>
              <w:t>Ayçiçeği</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372</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Mısır</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90</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134</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341</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Bağ</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59</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104</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193</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Şeker Pancarı- Meyve Bahçesi</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372</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Sebze</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372</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Patates</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82</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126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260</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Soğan- Sarımsak</w:t>
            </w:r>
          </w:p>
        </w:tc>
        <w:tc>
          <w:tcPr>
            <w:tcW w:w="1134" w:type="dxa"/>
            <w:shd w:val="clear" w:color="auto" w:fill="auto"/>
          </w:tcPr>
          <w:p w:rsidR="00487218" w:rsidRPr="008C0AD5" w:rsidRDefault="00487218" w:rsidP="003A37C2">
            <w:pPr>
              <w:jc w:val="center"/>
              <w:rPr>
                <w:color w:val="000000"/>
                <w:sz w:val="22"/>
                <w:szCs w:val="22"/>
              </w:rPr>
            </w:pPr>
            <w:r>
              <w:rPr>
                <w:color w:val="000000"/>
                <w:sz w:val="22"/>
                <w:szCs w:val="22"/>
              </w:rPr>
              <w:t>51</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126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260</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Yem Bitkisi</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372</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Kavak</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97</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126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193</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Sera –Örtü Altı</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156</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238</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386</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Tav Sulaması</w:t>
            </w:r>
          </w:p>
        </w:tc>
        <w:tc>
          <w:tcPr>
            <w:tcW w:w="1134" w:type="dxa"/>
            <w:shd w:val="clear" w:color="auto" w:fill="auto"/>
          </w:tcPr>
          <w:p w:rsidR="00487218" w:rsidRPr="008C0AD5" w:rsidRDefault="00487218" w:rsidP="003A37C2">
            <w:pPr>
              <w:jc w:val="center"/>
              <w:rPr>
                <w:color w:val="000000"/>
                <w:sz w:val="22"/>
                <w:szCs w:val="22"/>
              </w:rPr>
            </w:pPr>
            <w:r>
              <w:rPr>
                <w:color w:val="000000"/>
                <w:sz w:val="22"/>
                <w:szCs w:val="22"/>
              </w:rPr>
              <w:t>22</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37</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74</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Sondaj Sulaması</w:t>
            </w:r>
          </w:p>
        </w:tc>
        <w:tc>
          <w:tcPr>
            <w:tcW w:w="1134" w:type="dxa"/>
            <w:shd w:val="clear" w:color="auto" w:fill="auto"/>
          </w:tcPr>
          <w:p w:rsidR="00487218" w:rsidRPr="008C0AD5" w:rsidRDefault="00487218" w:rsidP="003A37C2">
            <w:pPr>
              <w:jc w:val="center"/>
              <w:rPr>
                <w:color w:val="000000"/>
                <w:sz w:val="22"/>
                <w:szCs w:val="22"/>
              </w:rPr>
            </w:pPr>
            <w:r>
              <w:rPr>
                <w:color w:val="000000"/>
                <w:sz w:val="22"/>
                <w:szCs w:val="22"/>
              </w:rPr>
              <w:t>15</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16</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16</w:t>
            </w:r>
          </w:p>
        </w:tc>
      </w:tr>
      <w:tr w:rsidR="00487218" w:rsidRPr="008C0AD5" w:rsidTr="003A37C2">
        <w:trPr>
          <w:trHeight w:hRule="exact" w:val="567"/>
        </w:trPr>
        <w:tc>
          <w:tcPr>
            <w:tcW w:w="4156" w:type="dxa"/>
          </w:tcPr>
          <w:p w:rsidR="00487218" w:rsidRPr="008C0AD5" w:rsidRDefault="00487218" w:rsidP="003A37C2">
            <w:pPr>
              <w:spacing w:after="1200"/>
              <w:contextualSpacing/>
              <w:mirrorIndents/>
              <w:jc w:val="both"/>
              <w:rPr>
                <w:sz w:val="22"/>
                <w:szCs w:val="22"/>
              </w:rPr>
            </w:pPr>
            <w:r w:rsidRPr="008C0AD5">
              <w:rPr>
                <w:sz w:val="22"/>
                <w:szCs w:val="22"/>
              </w:rPr>
              <w:t>Metreküp Su Ücreti</w:t>
            </w:r>
          </w:p>
        </w:tc>
        <w:tc>
          <w:tcPr>
            <w:tcW w:w="1134" w:type="dxa"/>
            <w:shd w:val="clear" w:color="auto" w:fill="auto"/>
          </w:tcPr>
          <w:p w:rsidR="00487218" w:rsidRPr="008C0AD5" w:rsidRDefault="00487218" w:rsidP="003A37C2">
            <w:pPr>
              <w:jc w:val="center"/>
              <w:rPr>
                <w:color w:val="000000"/>
                <w:sz w:val="22"/>
                <w:szCs w:val="22"/>
              </w:rPr>
            </w:pPr>
            <w:r w:rsidRPr="008C0AD5">
              <w:rPr>
                <w:color w:val="000000"/>
                <w:sz w:val="22"/>
                <w:szCs w:val="22"/>
              </w:rPr>
              <w:t>0,1</w:t>
            </w:r>
          </w:p>
        </w:tc>
        <w:tc>
          <w:tcPr>
            <w:tcW w:w="1276" w:type="dxa"/>
            <w:shd w:val="clear" w:color="auto" w:fill="auto"/>
          </w:tcPr>
          <w:p w:rsidR="00487218" w:rsidRPr="008C0AD5" w:rsidRDefault="00487218" w:rsidP="003A37C2">
            <w:pPr>
              <w:jc w:val="center"/>
              <w:rPr>
                <w:color w:val="000000"/>
                <w:sz w:val="22"/>
                <w:szCs w:val="22"/>
              </w:rPr>
            </w:pPr>
            <w:r w:rsidRPr="008C0AD5">
              <w:rPr>
                <w:color w:val="000000"/>
                <w:sz w:val="22"/>
                <w:szCs w:val="22"/>
              </w:rPr>
              <w:t>0,25</w:t>
            </w:r>
          </w:p>
        </w:tc>
        <w:tc>
          <w:tcPr>
            <w:tcW w:w="1701" w:type="dxa"/>
            <w:shd w:val="clear" w:color="auto" w:fill="auto"/>
          </w:tcPr>
          <w:p w:rsidR="00487218" w:rsidRPr="008C0AD5" w:rsidRDefault="00487218" w:rsidP="003A37C2">
            <w:pPr>
              <w:jc w:val="center"/>
              <w:rPr>
                <w:color w:val="000000"/>
                <w:sz w:val="22"/>
                <w:szCs w:val="22"/>
              </w:rPr>
            </w:pPr>
            <w:r w:rsidRPr="008C0AD5">
              <w:rPr>
                <w:color w:val="000000"/>
                <w:sz w:val="22"/>
                <w:szCs w:val="22"/>
              </w:rPr>
              <w:t>0,35</w:t>
            </w:r>
          </w:p>
        </w:tc>
      </w:tr>
    </w:tbl>
    <w:p w:rsidR="00487218" w:rsidRPr="008C0AD5"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Pr="008C0AD5" w:rsidRDefault="00487218" w:rsidP="00487218">
      <w:pPr>
        <w:contextualSpacing/>
        <w:mirrorIndents/>
        <w:rPr>
          <w:b/>
          <w:sz w:val="22"/>
          <w:szCs w:val="22"/>
        </w:rPr>
      </w:pPr>
    </w:p>
    <w:p w:rsidR="00487218" w:rsidRDefault="00487218" w:rsidP="00487218">
      <w:pPr>
        <w:jc w:val="center"/>
        <w:rPr>
          <w:b/>
          <w:sz w:val="22"/>
          <w:szCs w:val="22"/>
        </w:rPr>
      </w:pPr>
      <w:r w:rsidRPr="00CD6BA7">
        <w:rPr>
          <w:b/>
          <w:sz w:val="22"/>
          <w:szCs w:val="22"/>
        </w:rPr>
        <w:t>ÜÇÜNCÜ BÖLÜM</w:t>
      </w:r>
    </w:p>
    <w:p w:rsidR="00487218" w:rsidRPr="00CD6BA7" w:rsidRDefault="00487218" w:rsidP="00487218">
      <w:pPr>
        <w:jc w:val="center"/>
        <w:rPr>
          <w:b/>
          <w:sz w:val="22"/>
          <w:szCs w:val="22"/>
        </w:rPr>
      </w:pPr>
    </w:p>
    <w:p w:rsidR="00487218" w:rsidRPr="008C0AD5" w:rsidRDefault="00487218" w:rsidP="00487218">
      <w:pPr>
        <w:rPr>
          <w:b/>
          <w:sz w:val="22"/>
          <w:szCs w:val="22"/>
        </w:rPr>
      </w:pPr>
      <w:r w:rsidRPr="008C0AD5">
        <w:rPr>
          <w:b/>
          <w:sz w:val="22"/>
          <w:szCs w:val="22"/>
        </w:rPr>
        <w:t>Sulama Tesislerinin Çalıştırma Usul ve Esasları</w:t>
      </w:r>
    </w:p>
    <w:p w:rsidR="00487218" w:rsidRPr="008C0AD5" w:rsidRDefault="00487218" w:rsidP="00487218">
      <w:pPr>
        <w:rPr>
          <w:b/>
          <w:sz w:val="22"/>
          <w:szCs w:val="22"/>
        </w:rPr>
      </w:pPr>
      <w:r w:rsidRPr="008C0AD5">
        <w:rPr>
          <w:b/>
          <w:sz w:val="22"/>
          <w:szCs w:val="22"/>
          <w:u w:val="single"/>
        </w:rPr>
        <w:t>A-Uygulamaya İlişkin Genel Esaslar</w:t>
      </w:r>
      <w:r w:rsidRPr="008C0AD5">
        <w:rPr>
          <w:b/>
          <w:sz w:val="22"/>
          <w:szCs w:val="22"/>
        </w:rPr>
        <w:t>:</w:t>
      </w:r>
    </w:p>
    <w:p w:rsidR="00487218" w:rsidRPr="008C0AD5" w:rsidRDefault="00487218" w:rsidP="00487218">
      <w:pPr>
        <w:pStyle w:val="ListeParagraf"/>
        <w:numPr>
          <w:ilvl w:val="0"/>
          <w:numId w:val="6"/>
        </w:numPr>
        <w:jc w:val="both"/>
        <w:rPr>
          <w:rFonts w:ascii="Times New Roman" w:hAnsi="Times New Roman"/>
        </w:rPr>
      </w:pPr>
      <w:r w:rsidRPr="008C0AD5">
        <w:rPr>
          <w:rFonts w:ascii="Times New Roman" w:hAnsi="Times New Roman"/>
        </w:rPr>
        <w:lastRenderedPageBreak/>
        <w:t xml:space="preserve">Su kullanım hizmet bedeli, her bitkinin yıl içindeki yetişme süresine göre tespit edilir. Bu nedenle bir yıl içinde aynı parsele, mevcut ürünün hasadı yapıldıktan sonra yenisi ekildiğinde, bu bitkilerin her biri için ayrı </w:t>
      </w:r>
      <w:proofErr w:type="spellStart"/>
      <w:r w:rsidRPr="008C0AD5">
        <w:rPr>
          <w:rFonts w:ascii="Times New Roman" w:hAnsi="Times New Roman"/>
        </w:rPr>
        <w:t>ayrı</w:t>
      </w:r>
      <w:proofErr w:type="spellEnd"/>
      <w:r w:rsidRPr="008C0AD5">
        <w:rPr>
          <w:rFonts w:ascii="Times New Roman" w:hAnsi="Times New Roman"/>
        </w:rPr>
        <w:t xml:space="preserve"> su kullanım hizmet bedeli uygulanır.</w:t>
      </w:r>
    </w:p>
    <w:p w:rsidR="00487218" w:rsidRPr="008C0AD5" w:rsidRDefault="00487218" w:rsidP="00487218">
      <w:pPr>
        <w:pStyle w:val="ListeParagraf"/>
        <w:numPr>
          <w:ilvl w:val="0"/>
          <w:numId w:val="6"/>
        </w:numPr>
        <w:jc w:val="both"/>
        <w:rPr>
          <w:rFonts w:ascii="Times New Roman" w:hAnsi="Times New Roman"/>
        </w:rPr>
      </w:pPr>
      <w:r w:rsidRPr="008C0AD5">
        <w:rPr>
          <w:rFonts w:ascii="Times New Roman" w:hAnsi="Times New Roman"/>
        </w:rPr>
        <w:t>Su kullanım hizmet bedelleri;  görev alanı içinde ve dışında, sulama sayısına bakılmaksızın, sulanan parsel sahibine, kiracı veya ortakçıya (gerçek kişiler, kamu hukuku ve özel hukuk tüzel kişileri dâhil)</w:t>
      </w:r>
      <w:r>
        <w:rPr>
          <w:rFonts w:ascii="Times New Roman" w:hAnsi="Times New Roman"/>
        </w:rPr>
        <w:t xml:space="preserve"> </w:t>
      </w:r>
      <w:r w:rsidRPr="008C0AD5">
        <w:rPr>
          <w:rFonts w:ascii="Times New Roman" w:hAnsi="Times New Roman"/>
        </w:rPr>
        <w:t xml:space="preserve">uygulanır.  </w:t>
      </w:r>
    </w:p>
    <w:p w:rsidR="00487218" w:rsidRPr="008C0AD5" w:rsidRDefault="00487218" w:rsidP="00487218">
      <w:pPr>
        <w:pStyle w:val="ListeParagraf"/>
        <w:numPr>
          <w:ilvl w:val="0"/>
          <w:numId w:val="6"/>
        </w:numPr>
        <w:jc w:val="both"/>
        <w:rPr>
          <w:rFonts w:ascii="Times New Roman" w:hAnsi="Times New Roman"/>
        </w:rPr>
      </w:pPr>
      <w:r w:rsidRPr="008C0AD5">
        <w:rPr>
          <w:rFonts w:ascii="Times New Roman" w:hAnsi="Times New Roman"/>
        </w:rPr>
        <w:t>Su kullanım hizmet bedelleri, sulama alanı içerisinde su kullanım hizmet bedelleri sulamaların bir kısmında bulunabilen kadim su kullanma haklarına bakılmaksızın eşit olarak uygulanır.</w:t>
      </w:r>
    </w:p>
    <w:p w:rsidR="00487218" w:rsidRPr="008C0AD5" w:rsidRDefault="00487218" w:rsidP="00487218">
      <w:pPr>
        <w:pStyle w:val="ListeParagraf"/>
        <w:numPr>
          <w:ilvl w:val="0"/>
          <w:numId w:val="6"/>
        </w:numPr>
        <w:jc w:val="both"/>
        <w:rPr>
          <w:rFonts w:ascii="Times New Roman" w:hAnsi="Times New Roman"/>
        </w:rPr>
      </w:pPr>
      <w:r w:rsidRPr="008C0AD5">
        <w:rPr>
          <w:rFonts w:ascii="Times New Roman" w:hAnsi="Times New Roman"/>
        </w:rPr>
        <w:t>Su kullanım hizmet bedelleri uygulamasında sulanan alan ölçümünde hesaplamaya giren en düşük alan birimi 0,1 dekar=1 ar olarak uygulanır.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 xml:space="preserve">Suyun m³ olarak ölçülebildiği sulama şebekelerinde, su kullanım hizmet bedelleri, suyun tarifede gösterilen m³  su ücreti üzerinden uygulanır. </w:t>
      </w:r>
    </w:p>
    <w:p w:rsidR="00487218" w:rsidRPr="008C0AD5" w:rsidRDefault="00487218" w:rsidP="00487218">
      <w:pPr>
        <w:pStyle w:val="ListeParagraf"/>
        <w:numPr>
          <w:ilvl w:val="0"/>
          <w:numId w:val="6"/>
        </w:numPr>
        <w:jc w:val="both"/>
        <w:rPr>
          <w:rFonts w:ascii="Times New Roman" w:hAnsi="Times New Roman"/>
          <w:color w:val="000000"/>
        </w:rPr>
      </w:pPr>
      <w:proofErr w:type="spellStart"/>
      <w:r w:rsidRPr="008C0AD5">
        <w:rPr>
          <w:rFonts w:ascii="Times New Roman" w:hAnsi="Times New Roman"/>
        </w:rPr>
        <w:t>Hidranttan</w:t>
      </w:r>
      <w:proofErr w:type="spellEnd"/>
      <w:r w:rsidRPr="008C0AD5">
        <w:rPr>
          <w:rFonts w:ascii="Times New Roman" w:hAnsi="Times New Roman"/>
        </w:rPr>
        <w:t xml:space="preserve"> damlama ve yağmurlama yöntemi ile sulama yapan çiftçiler </w:t>
      </w:r>
      <w:proofErr w:type="spellStart"/>
      <w:r w:rsidRPr="008C0AD5">
        <w:rPr>
          <w:rFonts w:ascii="Times New Roman" w:hAnsi="Times New Roman"/>
        </w:rPr>
        <w:t>hidrant</w:t>
      </w:r>
      <w:proofErr w:type="spellEnd"/>
      <w:r w:rsidRPr="008C0AD5">
        <w:rPr>
          <w:rFonts w:ascii="Times New Roman" w:hAnsi="Times New Roman"/>
        </w:rPr>
        <w:t xml:space="preserve"> çıkışlarına su sayacı taktıracak, sayaç taktırmayan çiftçilere hidrattan su verilmeyecektir</w:t>
      </w:r>
    </w:p>
    <w:p w:rsidR="00487218" w:rsidRPr="008C0AD5" w:rsidRDefault="00487218" w:rsidP="00487218">
      <w:pPr>
        <w:pStyle w:val="ListeParagraf"/>
        <w:numPr>
          <w:ilvl w:val="0"/>
          <w:numId w:val="6"/>
        </w:numPr>
        <w:jc w:val="both"/>
        <w:rPr>
          <w:rFonts w:ascii="Times New Roman" w:hAnsi="Times New Roman"/>
          <w:color w:val="000000"/>
        </w:rPr>
      </w:pPr>
      <w:proofErr w:type="spellStart"/>
      <w:r w:rsidRPr="008C0AD5">
        <w:rPr>
          <w:rFonts w:ascii="Times New Roman" w:hAnsi="Times New Roman"/>
          <w:color w:val="000000"/>
        </w:rPr>
        <w:t>Hidrant</w:t>
      </w:r>
      <w:proofErr w:type="spellEnd"/>
      <w:r w:rsidRPr="008C0AD5">
        <w:rPr>
          <w:rFonts w:ascii="Times New Roman" w:hAnsi="Times New Roman"/>
          <w:color w:val="000000"/>
        </w:rPr>
        <w:t xml:space="preserve"> sisteminin çalışabilmesi için </w:t>
      </w:r>
      <w:proofErr w:type="spellStart"/>
      <w:r w:rsidRPr="008C0AD5">
        <w:rPr>
          <w:rFonts w:ascii="Times New Roman" w:hAnsi="Times New Roman"/>
          <w:color w:val="000000"/>
        </w:rPr>
        <w:t>Hidranttan</w:t>
      </w:r>
      <w:proofErr w:type="spellEnd"/>
      <w:r w:rsidRPr="008C0AD5">
        <w:rPr>
          <w:rFonts w:ascii="Times New Roman" w:hAnsi="Times New Roman"/>
          <w:color w:val="000000"/>
        </w:rPr>
        <w:t xml:space="preserve"> saat ile sulama yapan çiftçilerimiz 15 Nisan tarihine kadar saatlerini takmaları gerekmektedir. Saatlerini geç takan çiftçilere 500 TL idari para cezası uygulanacaktır.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 xml:space="preserve">Aynı parselde aynı zamanda karışık olarak çeşitli bitkiler sulandığında, bitkilerin alanları ayrı </w:t>
      </w:r>
      <w:proofErr w:type="spellStart"/>
      <w:r w:rsidRPr="008C0AD5">
        <w:rPr>
          <w:rFonts w:ascii="Times New Roman" w:hAnsi="Times New Roman"/>
          <w:color w:val="000000"/>
        </w:rPr>
        <w:t>ayrı</w:t>
      </w:r>
      <w:proofErr w:type="spellEnd"/>
      <w:r w:rsidRPr="008C0AD5">
        <w:rPr>
          <w:rFonts w:ascii="Times New Roman" w:hAnsi="Times New Roman"/>
          <w:color w:val="000000"/>
        </w:rPr>
        <w:t xml:space="preserve"> tespit edilebiliyorsa her bitki çeşidi için o bitkiye ait ücret uygulanır. Aynı parselde aynı zamanda karışık olarak sulanan bitkilerin alanları ayırt edilemiyorsa, parselin tamamına bunlardan su kullanım hizmet bedeli en yüksek olan bitkinin ücreti uygulanır.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Su kullanım hizmet bedellerinin uygulanmasında tapu yüzölçümleri esas alınır. Ancak sulanan alan ile ilgili tereddüt oluştuğunda, arazi üzerinde yapılan inceleme sonucu tespit edilen yüzölçümleri esas alınır.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Mahalli şartlara göre, genel olarak sulama mevsimi dışında yapılan sulamalara '' mevsim dışı sulamalar'' tav sulaması denir. Sonbaharda tarlanın ekime hazırlanması için yapılan tav sulaması veya tohumun çimlenmesi için yapılan sulamalar, mevsim dışı sulama kabul edilir. Ancak, bu sulamadan sonra, aynı bitkiler sulama mevsimi içinde de sulandığında, o bitkiye ait ücret uygulanır. Sulama mevsimi dışında, bitki yetiştirilmeksizin, arazi iyileştirmek amacıyla yapılan sulamalar da mevsim dışı sulama kabul edilir. Mevsim dışı sulamalarda ölçü işlemi sulamadan sonra yapılmayıp, sadece sulanan parseller tespit edilir. Normal ölçüm zamanında diğer parsellerle beraber bu parsellerde ölçülür ve mevsim dışı sulamanın yapıldığı yıla ait tarife uygulanır.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Sulama mevsiminde tav sulaması yapılmayacak,</w:t>
      </w:r>
      <w:r>
        <w:rPr>
          <w:rFonts w:ascii="Times New Roman" w:hAnsi="Times New Roman"/>
          <w:color w:val="000000"/>
        </w:rPr>
        <w:t xml:space="preserve"> </w:t>
      </w:r>
      <w:r w:rsidRPr="008C0AD5">
        <w:rPr>
          <w:rFonts w:ascii="Times New Roman" w:hAnsi="Times New Roman"/>
          <w:color w:val="000000"/>
        </w:rPr>
        <w:t>ancak sulama mevsiminde imkânlar dâhilinde</w:t>
      </w:r>
      <w:r>
        <w:rPr>
          <w:rFonts w:ascii="Times New Roman" w:hAnsi="Times New Roman"/>
          <w:color w:val="000000"/>
        </w:rPr>
        <w:t xml:space="preserve"> </w:t>
      </w:r>
      <w:r w:rsidRPr="008C0AD5">
        <w:rPr>
          <w:rFonts w:ascii="Times New Roman" w:hAnsi="Times New Roman"/>
          <w:color w:val="000000"/>
        </w:rPr>
        <w:t>tav sulaması yaptırılması dâhilinde tav sulaması ücreti uygulanacaktır. Bitki yetiştirmeksizin arazi iyileştirmek için yapılan sulamalar tav sulaması kabul edilir. Ancak cazibe ile sulanan bölgelerde,</w:t>
      </w:r>
      <w:r>
        <w:rPr>
          <w:rFonts w:ascii="Times New Roman" w:hAnsi="Times New Roman"/>
          <w:color w:val="000000"/>
        </w:rPr>
        <w:t xml:space="preserve"> </w:t>
      </w:r>
      <w:r w:rsidRPr="008C0AD5">
        <w:rPr>
          <w:rFonts w:ascii="Times New Roman" w:hAnsi="Times New Roman"/>
          <w:color w:val="000000"/>
        </w:rPr>
        <w:t xml:space="preserve">sulama mevsiminden sonra yeterince su olası halinde tav sulamalarından ücret alınmayacaktır. </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 xml:space="preserve">Ücret tarifelerinde yer alan ''Baklagiller '' tanımı; normal ekim mevsimi içinde tarla ziraatı şeklinde ekilip, sulanan ve genellikle kuru dane olarak üretimi yapılan fasulye,  mercimek, bakla, soya ve </w:t>
      </w:r>
      <w:proofErr w:type="spellStart"/>
      <w:r w:rsidRPr="008C0AD5">
        <w:rPr>
          <w:rFonts w:ascii="Times New Roman" w:hAnsi="Times New Roman"/>
          <w:color w:val="000000"/>
        </w:rPr>
        <w:t>kanolayı</w:t>
      </w:r>
      <w:proofErr w:type="spellEnd"/>
      <w:r w:rsidRPr="008C0AD5">
        <w:rPr>
          <w:rFonts w:ascii="Times New Roman" w:hAnsi="Times New Roman"/>
          <w:color w:val="000000"/>
        </w:rPr>
        <w:t xml:space="preserve"> (kolza) içermektedir.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-Sadece çekirdek üretimi gayesiyle yetiştirilen kabağın sulanması halinde kabak bitkisine,   ''Bostan'' su kullanım hizmet bedeli ücreti uygulanır.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Fide, satış fidanı ve her çeşit tohum yetiştirmek maksadıyla kullanılan parselin sulaması halinde bunlara, ait olduğu esas bitkinin su kullanım hizmet bedeli uygulanır.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Korunga, yonca bitkilerinin su kullanım hizmet bedelleri yem bitkisi su kullanım hizmet bedeli tarifesinden ücretlendirilir.</w:t>
      </w:r>
    </w:p>
    <w:p w:rsidR="00487218"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b/>
          <w:color w:val="000000"/>
        </w:rPr>
        <w:t>Su dağıtımı, verilen beyannamelere göre, dönüme dakika uygulanacaktır</w:t>
      </w:r>
      <w:r w:rsidRPr="008C0AD5">
        <w:rPr>
          <w:rFonts w:ascii="Times New Roman" w:hAnsi="Times New Roman"/>
          <w:color w:val="000000"/>
        </w:rPr>
        <w:t xml:space="preserve">. </w:t>
      </w:r>
      <w:r w:rsidRPr="008C0AD5">
        <w:rPr>
          <w:rFonts w:ascii="Times New Roman" w:hAnsi="Times New Roman"/>
          <w:b/>
          <w:color w:val="000000"/>
        </w:rPr>
        <w:t>Beyan vermeden ekim yapan çiftçiler dönüm dakika listesinde olmayacağından sulama sırasında öncelik beyan veren çiftçilerin olacak daha sonra beyan vermeyenler için su verilecektir.</w:t>
      </w:r>
      <w:r>
        <w:rPr>
          <w:rFonts w:ascii="Times New Roman" w:hAnsi="Times New Roman"/>
          <w:b/>
          <w:color w:val="000000"/>
        </w:rPr>
        <w:t xml:space="preserve"> </w:t>
      </w:r>
      <w:r w:rsidRPr="008C0AD5">
        <w:rPr>
          <w:rFonts w:ascii="Times New Roman" w:hAnsi="Times New Roman"/>
          <w:color w:val="000000"/>
        </w:rPr>
        <w:lastRenderedPageBreak/>
        <w:t>Uygulanacak program, arazi yapısına göre belirlenerek, sulama dönemi başlamadan muhtarlık ilan panolarında ilan edilecektir. (İl Özel İdaresi İşletme ve İştirakler Müdürlüğü sulama programını değiştirmeye yetkilidir.)</w:t>
      </w:r>
    </w:p>
    <w:p w:rsidR="00487218" w:rsidRDefault="00487218" w:rsidP="00487218">
      <w:pPr>
        <w:pStyle w:val="ListeParagraf"/>
        <w:ind w:left="360"/>
        <w:jc w:val="both"/>
        <w:rPr>
          <w:rFonts w:ascii="Times New Roman" w:hAnsi="Times New Roman"/>
          <w:b/>
          <w:color w:val="000000"/>
        </w:rPr>
      </w:pPr>
    </w:p>
    <w:p w:rsidR="00487218" w:rsidRDefault="00487218" w:rsidP="00487218">
      <w:pPr>
        <w:pStyle w:val="ListeParagraf"/>
        <w:ind w:left="360"/>
        <w:jc w:val="both"/>
        <w:rPr>
          <w:rFonts w:ascii="Times New Roman" w:hAnsi="Times New Roman"/>
          <w:b/>
          <w:color w:val="000000"/>
        </w:rPr>
      </w:pPr>
    </w:p>
    <w:p w:rsidR="00487218" w:rsidRDefault="00487218" w:rsidP="00487218">
      <w:pPr>
        <w:pStyle w:val="ListeParagraf"/>
        <w:ind w:left="360"/>
        <w:jc w:val="both"/>
        <w:rPr>
          <w:rFonts w:ascii="Times New Roman" w:hAnsi="Times New Roman"/>
          <w:b/>
          <w:color w:val="000000"/>
        </w:rPr>
      </w:pPr>
    </w:p>
    <w:p w:rsidR="00487218" w:rsidRPr="008C0AD5" w:rsidRDefault="00487218" w:rsidP="00487218">
      <w:pPr>
        <w:pStyle w:val="ListeParagraf"/>
        <w:ind w:left="360"/>
        <w:jc w:val="both"/>
        <w:rPr>
          <w:rFonts w:ascii="Times New Roman" w:hAnsi="Times New Roman"/>
          <w:color w:val="000000"/>
        </w:rPr>
      </w:pP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Köy, Mahalle ve Beldelere verilen</w:t>
      </w:r>
      <w:r>
        <w:rPr>
          <w:rFonts w:ascii="Times New Roman" w:hAnsi="Times New Roman"/>
          <w:color w:val="000000"/>
        </w:rPr>
        <w:t xml:space="preserve"> </w:t>
      </w:r>
      <w:r w:rsidRPr="008C0AD5">
        <w:rPr>
          <w:rFonts w:ascii="Times New Roman" w:hAnsi="Times New Roman"/>
          <w:color w:val="000000"/>
        </w:rPr>
        <w:t>su,</w:t>
      </w:r>
      <w:r>
        <w:rPr>
          <w:rFonts w:ascii="Times New Roman" w:hAnsi="Times New Roman"/>
          <w:color w:val="000000"/>
        </w:rPr>
        <w:t xml:space="preserve"> </w:t>
      </w:r>
      <w:r w:rsidRPr="008C0AD5">
        <w:rPr>
          <w:rFonts w:ascii="Times New Roman" w:hAnsi="Times New Roman"/>
          <w:color w:val="000000"/>
        </w:rPr>
        <w:t xml:space="preserve">alınan beyannamelere göre dönümüne dakika olarak verilecektir. Arazi içi su paylaşımı çiftçiler tarafından yapılacaktır.   </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Sulamada dönüşüm uygulanan bölgelerde su dağıtımı, bir önceki</w:t>
      </w:r>
      <w:r w:rsidRPr="008C0AD5">
        <w:rPr>
          <w:rFonts w:ascii="Times New Roman" w:hAnsi="Times New Roman"/>
          <w:b/>
          <w:color w:val="000000"/>
        </w:rPr>
        <w:t xml:space="preserve"> dönüşümde kaldığı yerden devam edecektir. Su, ark değiştirmeden sıra ile devam edecekti</w:t>
      </w:r>
      <w:r w:rsidRPr="008C0AD5">
        <w:rPr>
          <w:rFonts w:ascii="Times New Roman" w:hAnsi="Times New Roman"/>
          <w:color w:val="000000"/>
        </w:rPr>
        <w:t>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b/>
          <w:color w:val="000000"/>
        </w:rPr>
        <w:t>Köy ve arazi içerisindeki sulama arklarının ve tersiyer kanalların temizliği sulama dönemi başlamadan, ekim yapan çiftçiler veya arazi sahipleri tarafından temizlenecektir</w:t>
      </w:r>
      <w:r w:rsidRPr="008C0AD5">
        <w:rPr>
          <w:rFonts w:ascii="Times New Roman" w:hAnsi="Times New Roman"/>
          <w:color w:val="000000"/>
        </w:rPr>
        <w:t>. Arazi içi arklarda su taşması ve su kayıplarından dolayı sulama yapamayan çiftçilere kesinlikle ek su verilmeyecektir.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Sulama beyannamelerinin 28</w:t>
      </w:r>
      <w:r>
        <w:rPr>
          <w:rFonts w:ascii="Times New Roman" w:hAnsi="Times New Roman"/>
          <w:color w:val="000000"/>
        </w:rPr>
        <w:t xml:space="preserve"> </w:t>
      </w:r>
      <w:r w:rsidRPr="008C0AD5">
        <w:rPr>
          <w:rFonts w:ascii="Times New Roman" w:hAnsi="Times New Roman"/>
          <w:color w:val="000000"/>
        </w:rPr>
        <w:t xml:space="preserve">Nisan 2022 tarihine kadar alınmasına, bu tarihten sonra beyan </w:t>
      </w:r>
      <w:r w:rsidRPr="008C0AD5">
        <w:rPr>
          <w:rFonts w:ascii="Times New Roman" w:hAnsi="Times New Roman"/>
          <w:b/>
          <w:color w:val="000000"/>
        </w:rPr>
        <w:t>verenlere % 25 geç beyan cezası uygulanacaktır</w:t>
      </w:r>
      <w:r w:rsidRPr="008C0AD5">
        <w:rPr>
          <w:rFonts w:ascii="Times New Roman" w:hAnsi="Times New Roman"/>
          <w:color w:val="000000"/>
        </w:rPr>
        <w:t>.  Verilen sulama beyannamelerine göre su dağıtımı yapılacağından sulama beyannamesi alınmadan su verilmeyecektir.</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b/>
          <w:color w:val="000000"/>
        </w:rPr>
        <w:t>Ekim yapan çiftçiler düzeltme beyannamelerini (İşletme bakım ücret tarifesi aynı olan ürünler hariç) en geç 31 Mayısa kadar verecektir</w:t>
      </w:r>
      <w:r w:rsidRPr="008C0AD5">
        <w:rPr>
          <w:rFonts w:ascii="Times New Roman" w:hAnsi="Times New Roman"/>
          <w:color w:val="000000"/>
        </w:rPr>
        <w:t>. Bu tarihe kadar düzeltme beyannamesi vermeyenler beyansız gibi işlem görecektir.</w:t>
      </w:r>
    </w:p>
    <w:p w:rsidR="00487218" w:rsidRPr="008C0AD5" w:rsidRDefault="00487218" w:rsidP="00487218">
      <w:pPr>
        <w:pStyle w:val="ListeParagraf"/>
        <w:numPr>
          <w:ilvl w:val="0"/>
          <w:numId w:val="6"/>
        </w:numPr>
        <w:jc w:val="both"/>
        <w:rPr>
          <w:rFonts w:ascii="Times New Roman" w:hAnsi="Times New Roman"/>
          <w:b/>
          <w:color w:val="000000"/>
        </w:rPr>
      </w:pPr>
      <w:r w:rsidRPr="008C0AD5">
        <w:rPr>
          <w:rFonts w:ascii="Times New Roman" w:hAnsi="Times New Roman"/>
          <w:color w:val="000000"/>
        </w:rPr>
        <w:t xml:space="preserve">Kuraklık ve suyun yetersiz olması nedeniyle ikinci ekimin yapılıp yapılmayacağı idare tarafından belirlenecektir. Meteorolojik verilerin uygun olduğu, su kaynaklarının yeterli olması halinde ikinci ekim yapan çiftçilerin ikinci ekim sulama beyannamelerinin </w:t>
      </w:r>
      <w:r w:rsidRPr="008C0AD5">
        <w:rPr>
          <w:rFonts w:ascii="Times New Roman" w:hAnsi="Times New Roman"/>
          <w:b/>
          <w:color w:val="000000"/>
        </w:rPr>
        <w:t>29 Temmuz 2022 tarihine kadar</w:t>
      </w:r>
      <w:r w:rsidRPr="008C0AD5">
        <w:rPr>
          <w:rFonts w:ascii="Times New Roman" w:hAnsi="Times New Roman"/>
          <w:color w:val="000000"/>
        </w:rPr>
        <w:t xml:space="preserve"> alınmasına, bu tarihten sonra beyan verenlere ve izinsiz ekim yapan çiftçilere ekmiş olduğu ürünün </w:t>
      </w:r>
      <w:r w:rsidRPr="008C0AD5">
        <w:rPr>
          <w:rFonts w:ascii="Times New Roman" w:hAnsi="Times New Roman"/>
          <w:b/>
          <w:color w:val="000000"/>
        </w:rPr>
        <w:t xml:space="preserve">o yılki ücret tarifesinin % 25 si kadar geç beyan cezası uygulanacaktır. </w:t>
      </w:r>
    </w:p>
    <w:p w:rsidR="00487218" w:rsidRPr="008C0AD5" w:rsidRDefault="00487218" w:rsidP="00487218">
      <w:pPr>
        <w:pStyle w:val="ListeParagraf"/>
        <w:numPr>
          <w:ilvl w:val="0"/>
          <w:numId w:val="6"/>
        </w:numPr>
        <w:jc w:val="both"/>
        <w:rPr>
          <w:rFonts w:ascii="Times New Roman" w:hAnsi="Times New Roman"/>
          <w:color w:val="000000"/>
        </w:rPr>
      </w:pPr>
      <w:r w:rsidRPr="008C0AD5">
        <w:rPr>
          <w:rFonts w:ascii="Times New Roman" w:hAnsi="Times New Roman"/>
          <w:color w:val="000000"/>
        </w:rPr>
        <w:t>Arazi mesaha çalışmalarında görevli personellere bilirkişilik yapanlara günlük yevmiye ödenir veya bilirkişinin bu ücretine denk su kullanım ücretinden tutanakla bilirkişilik ücreti düşürülür.</w:t>
      </w:r>
    </w:p>
    <w:p w:rsidR="00487218" w:rsidRPr="008C0AD5" w:rsidRDefault="00487218" w:rsidP="00487218">
      <w:pPr>
        <w:pStyle w:val="ListeParagraf"/>
        <w:numPr>
          <w:ilvl w:val="0"/>
          <w:numId w:val="6"/>
        </w:numPr>
        <w:spacing w:after="0"/>
        <w:jc w:val="both"/>
        <w:rPr>
          <w:rFonts w:ascii="Times New Roman" w:hAnsi="Times New Roman"/>
        </w:rPr>
      </w:pPr>
      <w:r w:rsidRPr="008C0AD5">
        <w:rPr>
          <w:rFonts w:ascii="Times New Roman" w:hAnsi="Times New Roman"/>
        </w:rPr>
        <w:t xml:space="preserve"> Köy-Mahalle muhtarları veya çiftçiler tarafından görevlendirilen ve ücretleri muhtarlık veya çiftçiler tarafından ödenen su bekçilerinin ücretleri dağıtılan su saatine göre değil sulanan arazilerin </w:t>
      </w:r>
      <w:r w:rsidRPr="008C0AD5">
        <w:rPr>
          <w:rFonts w:ascii="Times New Roman" w:hAnsi="Times New Roman"/>
          <w:b/>
        </w:rPr>
        <w:t>dönüm hesabına göre</w:t>
      </w:r>
      <w:r w:rsidRPr="008C0AD5">
        <w:rPr>
          <w:rFonts w:ascii="Times New Roman" w:hAnsi="Times New Roman"/>
        </w:rPr>
        <w:t xml:space="preserve"> düzenlenecektir.</w:t>
      </w:r>
    </w:p>
    <w:p w:rsidR="00487218" w:rsidRPr="008C0AD5" w:rsidRDefault="00487218" w:rsidP="00487218">
      <w:pPr>
        <w:jc w:val="both"/>
        <w:rPr>
          <w:color w:val="000000"/>
          <w:sz w:val="22"/>
          <w:szCs w:val="22"/>
        </w:rPr>
      </w:pPr>
    </w:p>
    <w:p w:rsidR="00487218" w:rsidRPr="008C0AD5" w:rsidRDefault="00487218" w:rsidP="00487218">
      <w:pPr>
        <w:jc w:val="both"/>
        <w:rPr>
          <w:b/>
          <w:color w:val="000000"/>
          <w:sz w:val="22"/>
          <w:szCs w:val="22"/>
          <w:u w:val="single"/>
        </w:rPr>
      </w:pPr>
      <w:r w:rsidRPr="008C0AD5">
        <w:rPr>
          <w:b/>
          <w:color w:val="000000"/>
          <w:sz w:val="22"/>
          <w:szCs w:val="22"/>
          <w:u w:val="single"/>
        </w:rPr>
        <w:t>B-İndirimler ve Ödemeler:</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 xml:space="preserve">İşletme ve bakım ücretlerinin son ödeme tarihleri; hububat ürünler için </w:t>
      </w:r>
      <w:r w:rsidRPr="008C0AD5">
        <w:rPr>
          <w:rFonts w:ascii="Times New Roman" w:hAnsi="Times New Roman"/>
          <w:b/>
          <w:color w:val="000000"/>
        </w:rPr>
        <w:t>9 Eylül 2022</w:t>
      </w:r>
      <w:r w:rsidRPr="008C0AD5">
        <w:rPr>
          <w:rFonts w:ascii="Times New Roman" w:hAnsi="Times New Roman"/>
          <w:color w:val="000000"/>
        </w:rPr>
        <w:t xml:space="preserve">,  hububat ürünleri haricindeki ürünler için ise </w:t>
      </w:r>
      <w:r w:rsidRPr="008C0AD5">
        <w:rPr>
          <w:rFonts w:ascii="Times New Roman" w:hAnsi="Times New Roman"/>
          <w:b/>
          <w:color w:val="000000"/>
        </w:rPr>
        <w:t>30 Kasım 2022</w:t>
      </w:r>
      <w:r w:rsidRPr="008C0AD5">
        <w:rPr>
          <w:rFonts w:ascii="Times New Roman" w:hAnsi="Times New Roman"/>
          <w:color w:val="000000"/>
        </w:rPr>
        <w:t xml:space="preserve"> olarak uygulanacaktır.</w:t>
      </w:r>
    </w:p>
    <w:p w:rsidR="00487218" w:rsidRPr="008C0AD5" w:rsidRDefault="00487218" w:rsidP="00487218">
      <w:pPr>
        <w:pStyle w:val="ListeParagraf"/>
        <w:numPr>
          <w:ilvl w:val="0"/>
          <w:numId w:val="7"/>
        </w:numPr>
        <w:jc w:val="both"/>
        <w:rPr>
          <w:rFonts w:ascii="Times New Roman" w:hAnsi="Times New Roman"/>
          <w:color w:val="000000"/>
        </w:rPr>
      </w:pPr>
      <w:proofErr w:type="gramStart"/>
      <w:r w:rsidRPr="008C0AD5">
        <w:rPr>
          <w:rFonts w:ascii="Times New Roman" w:hAnsi="Times New Roman"/>
          <w:color w:val="000000"/>
        </w:rPr>
        <w:t xml:space="preserve">Sulama mevsimi boyunca herhangi bir sebeple yeterli sulama suyu verilmediğinde, bu alanlara Erzincan İl özel idaresi kararı ve onayıyla, verilen su miktarı ve birim alandan alınan bitki verimi de dikkate alınarak, tespit edilecek faydalanma oranı ile tarifedeki su kullanım hizmet bedeli çarpılarak bulunan miktar, su kullanım hizmet bedeli olarak uygulanır. </w:t>
      </w:r>
      <w:proofErr w:type="gramEnd"/>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 xml:space="preserve">Sulama alanı içerisinde, işletme bakım ve onarım faaliyeti bir bütün olarak tamamına yapıldığından, ürünlerin su kullanıp kullanılmadığına bakılmaksızın işletme ve bakım ücreti uygulanır. Ancak arazinin </w:t>
      </w:r>
      <w:proofErr w:type="spellStart"/>
      <w:r w:rsidRPr="008C0AD5">
        <w:rPr>
          <w:rFonts w:ascii="Times New Roman" w:hAnsi="Times New Roman"/>
          <w:color w:val="000000"/>
        </w:rPr>
        <w:t>topografik</w:t>
      </w:r>
      <w:proofErr w:type="spellEnd"/>
      <w:r w:rsidRPr="008C0AD5">
        <w:rPr>
          <w:rFonts w:ascii="Times New Roman" w:hAnsi="Times New Roman"/>
          <w:color w:val="000000"/>
        </w:rPr>
        <w:t xml:space="preserve"> yapısı nedeniyle su iletiminin sağlanamadığı parsellerden işletme ve bakım</w:t>
      </w:r>
      <w:r>
        <w:rPr>
          <w:rFonts w:ascii="Times New Roman" w:hAnsi="Times New Roman"/>
          <w:color w:val="000000"/>
        </w:rPr>
        <w:t xml:space="preserve"> </w:t>
      </w:r>
      <w:r w:rsidRPr="008C0AD5">
        <w:rPr>
          <w:rFonts w:ascii="Times New Roman" w:hAnsi="Times New Roman"/>
          <w:color w:val="000000"/>
        </w:rPr>
        <w:t>ücreti alınmayacaktır.</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İşletme bakım onarım faaliyeti sulama alanının tamamına yapıldığından, şebeke içerisinde ürününün yetişmesi için su ihtiyacını karşılayan göl, göze,  kaynak, taban suyu, tahliye kanalları, yan dere ile şebeke içerisinde akarsu yataklarından cazibeli veya motopompla sulama yapanlara veya yağışlardan dolayı sulama yapmayanlardan İşletme ve bakım ücreti % 50 indirimli uygulanır.</w:t>
      </w:r>
      <w:r>
        <w:rPr>
          <w:rFonts w:ascii="Times New Roman" w:hAnsi="Times New Roman"/>
          <w:color w:val="000000"/>
        </w:rPr>
        <w:t xml:space="preserve"> </w:t>
      </w:r>
      <w:r w:rsidRPr="008C0AD5">
        <w:rPr>
          <w:rFonts w:ascii="Times New Roman" w:hAnsi="Times New Roman"/>
          <w:color w:val="000000"/>
        </w:rPr>
        <w:t xml:space="preserve">İdare tarafından su ulaştırılamayan parsellerden işletme ve bakım ücreti alınmayacaktır. </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lastRenderedPageBreak/>
        <w:t>Sulama Beyannamesi vermeden, sözleşme yapmadan sulama alanı içi ve dışı sahalarda yapılan sulamalarda yağmurlama, damlama, motopomp indirimi uygulanmaz.</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 xml:space="preserve"> Sulama sistemi yağmurlama ve damlama sulama yöntemine göre inşa edilen sulama tesislerde, motopomp, yağmurlama ve damlama sulama indirimi uygulanmaz. </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İndirimler uygulanırken bir parsele uygulanacak birden fazla indirim varsa, o parsele uygulanacak en yüksek indirim uygulanır, ikinci bir indirim uygulanmaz</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 xml:space="preserve"> Sulama alanı içerisinde, çiftçilerin kendi belgeli yeraltı suyu kuyularıyla ve tamamen kendi imkânlarıyla suladıkları sahalara, tüm gruplarda</w:t>
      </w:r>
      <w:r>
        <w:rPr>
          <w:rFonts w:ascii="Times New Roman" w:hAnsi="Times New Roman"/>
          <w:color w:val="000000"/>
        </w:rPr>
        <w:t xml:space="preserve"> </w:t>
      </w:r>
      <w:r w:rsidRPr="008C0AD5">
        <w:rPr>
          <w:rFonts w:ascii="Times New Roman" w:hAnsi="Times New Roman"/>
          <w:b/>
          <w:color w:val="000000"/>
        </w:rPr>
        <w:t>15,00 TL ücret uygulanır.</w:t>
      </w:r>
      <w:r>
        <w:rPr>
          <w:rFonts w:ascii="Times New Roman" w:hAnsi="Times New Roman"/>
          <w:b/>
          <w:color w:val="000000"/>
        </w:rPr>
        <w:t xml:space="preserve"> </w:t>
      </w:r>
      <w:r w:rsidRPr="008C0AD5">
        <w:rPr>
          <w:rFonts w:ascii="Times New Roman" w:hAnsi="Times New Roman"/>
          <w:color w:val="000000"/>
        </w:rPr>
        <w:t xml:space="preserve">Sondaj sulamalarına damlama ve yağmurlama indirimi uygulanmaz. </w:t>
      </w:r>
    </w:p>
    <w:p w:rsidR="00487218" w:rsidRPr="008C0AD5" w:rsidRDefault="00487218" w:rsidP="00487218">
      <w:pPr>
        <w:pStyle w:val="ListeParagraf"/>
        <w:numPr>
          <w:ilvl w:val="0"/>
          <w:numId w:val="7"/>
        </w:numPr>
        <w:jc w:val="both"/>
        <w:rPr>
          <w:rFonts w:ascii="Times New Roman" w:hAnsi="Times New Roman"/>
          <w:color w:val="000000"/>
        </w:rPr>
      </w:pPr>
      <w:r w:rsidRPr="008C0AD5">
        <w:rPr>
          <w:rFonts w:ascii="Times New Roman" w:hAnsi="Times New Roman"/>
          <w:color w:val="000000"/>
        </w:rPr>
        <w:t xml:space="preserve"> Adına tahakkuk eden su kullanım hizmet bedellerinin ödeyenlere, tahsilâtta erken </w:t>
      </w:r>
      <w:r>
        <w:rPr>
          <w:rFonts w:ascii="Times New Roman" w:hAnsi="Times New Roman"/>
          <w:color w:val="000000"/>
        </w:rPr>
        <w:t>ödemeyi teşvik etmek maksadıyla</w:t>
      </w:r>
      <w:r w:rsidRPr="008C0AD5">
        <w:rPr>
          <w:rFonts w:ascii="Times New Roman" w:hAnsi="Times New Roman"/>
          <w:color w:val="000000"/>
        </w:rPr>
        <w:t xml:space="preserve"> 30 Mayıs 2022 tarihine kadar ödeyenlere  % 15 indirim uygulanır.</w:t>
      </w:r>
    </w:p>
    <w:p w:rsidR="00487218" w:rsidRDefault="00487218" w:rsidP="00487218">
      <w:pPr>
        <w:jc w:val="both"/>
        <w:rPr>
          <w:color w:val="000000"/>
          <w:sz w:val="22"/>
          <w:szCs w:val="22"/>
        </w:rPr>
      </w:pPr>
    </w:p>
    <w:p w:rsidR="00487218" w:rsidRDefault="00487218" w:rsidP="00487218">
      <w:pPr>
        <w:jc w:val="both"/>
        <w:rPr>
          <w:color w:val="000000"/>
          <w:sz w:val="22"/>
          <w:szCs w:val="22"/>
        </w:rPr>
      </w:pPr>
    </w:p>
    <w:p w:rsidR="00487218" w:rsidRDefault="00487218" w:rsidP="00487218">
      <w:pPr>
        <w:jc w:val="both"/>
        <w:rPr>
          <w:color w:val="000000"/>
          <w:sz w:val="22"/>
          <w:szCs w:val="22"/>
        </w:rPr>
      </w:pPr>
    </w:p>
    <w:p w:rsidR="00487218" w:rsidRDefault="00487218" w:rsidP="00487218">
      <w:pPr>
        <w:jc w:val="both"/>
        <w:rPr>
          <w:color w:val="000000"/>
          <w:sz w:val="22"/>
          <w:szCs w:val="22"/>
        </w:rPr>
      </w:pPr>
    </w:p>
    <w:p w:rsidR="00487218" w:rsidRDefault="00487218" w:rsidP="00487218">
      <w:pPr>
        <w:jc w:val="both"/>
        <w:rPr>
          <w:color w:val="000000"/>
          <w:sz w:val="22"/>
          <w:szCs w:val="22"/>
        </w:rPr>
      </w:pPr>
    </w:p>
    <w:p w:rsidR="00487218" w:rsidRPr="008C0AD5" w:rsidRDefault="00487218" w:rsidP="00487218">
      <w:pPr>
        <w:jc w:val="both"/>
        <w:rPr>
          <w:color w:val="000000"/>
          <w:sz w:val="22"/>
          <w:szCs w:val="22"/>
        </w:rPr>
      </w:pPr>
    </w:p>
    <w:p w:rsidR="00487218" w:rsidRDefault="00487218" w:rsidP="00487218">
      <w:pPr>
        <w:jc w:val="center"/>
        <w:rPr>
          <w:b/>
          <w:color w:val="000000"/>
          <w:sz w:val="22"/>
          <w:szCs w:val="22"/>
          <w:u w:val="single"/>
        </w:rPr>
      </w:pPr>
      <w:r w:rsidRPr="008C0AD5">
        <w:rPr>
          <w:b/>
          <w:color w:val="000000"/>
          <w:sz w:val="22"/>
          <w:szCs w:val="22"/>
          <w:u w:val="single"/>
        </w:rPr>
        <w:t>C-CEZAYİ MÜEYYİDELER</w:t>
      </w:r>
    </w:p>
    <w:p w:rsidR="00487218" w:rsidRPr="008C0AD5" w:rsidRDefault="00487218" w:rsidP="00487218">
      <w:pPr>
        <w:jc w:val="center"/>
        <w:rPr>
          <w:b/>
          <w:color w:val="000000"/>
          <w:sz w:val="22"/>
          <w:szCs w:val="22"/>
          <w:u w:val="single"/>
        </w:rPr>
      </w:pP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Erzincan Barajı basınçlı sulama sistemine ait bölgelerde (Hububat, Mısır, Ayçiçeği hariç) diğer ürünlere</w:t>
      </w:r>
      <w:r>
        <w:rPr>
          <w:rFonts w:ascii="Times New Roman" w:hAnsi="Times New Roman"/>
          <w:color w:val="000000"/>
        </w:rPr>
        <w:t xml:space="preserve"> </w:t>
      </w:r>
      <w:r w:rsidRPr="008C0AD5">
        <w:rPr>
          <w:rFonts w:ascii="Times New Roman" w:hAnsi="Times New Roman"/>
          <w:color w:val="000000"/>
        </w:rPr>
        <w:t xml:space="preserve">salma sulama ile sulama yapmaları halinde işletme bakım ücret tarifesi   </w:t>
      </w:r>
      <w:r w:rsidRPr="008C0AD5">
        <w:rPr>
          <w:rFonts w:ascii="Times New Roman" w:hAnsi="Times New Roman"/>
          <w:b/>
          <w:color w:val="000000"/>
        </w:rPr>
        <w:t>% 50</w:t>
      </w:r>
      <w:r w:rsidRPr="008C0AD5">
        <w:rPr>
          <w:rFonts w:ascii="Times New Roman" w:hAnsi="Times New Roman"/>
          <w:color w:val="000000"/>
        </w:rPr>
        <w:t xml:space="preserve"> fazla uygulanır.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 xml:space="preserve">Su dağıtım planına uymayan, savak, priz kapak ayarları ile oynayan,  zarar veren, suyu kesen, izinsiz ve ihtiyaç fazlası su kullanan, su sayacı takmadan </w:t>
      </w:r>
      <w:proofErr w:type="spellStart"/>
      <w:r w:rsidRPr="008C0AD5">
        <w:rPr>
          <w:rFonts w:ascii="Times New Roman" w:hAnsi="Times New Roman"/>
          <w:color w:val="000000"/>
        </w:rPr>
        <w:t>hidrantlardan</w:t>
      </w:r>
      <w:proofErr w:type="spellEnd"/>
      <w:r w:rsidRPr="008C0AD5">
        <w:rPr>
          <w:rFonts w:ascii="Times New Roman" w:hAnsi="Times New Roman"/>
          <w:color w:val="000000"/>
        </w:rPr>
        <w:t xml:space="preserve"> salma su kullanan, </w:t>
      </w:r>
      <w:proofErr w:type="spellStart"/>
      <w:r w:rsidRPr="008C0AD5">
        <w:rPr>
          <w:rFonts w:ascii="Times New Roman" w:hAnsi="Times New Roman"/>
          <w:color w:val="000000"/>
        </w:rPr>
        <w:t>hidranttan</w:t>
      </w:r>
      <w:proofErr w:type="spellEnd"/>
      <w:r w:rsidRPr="008C0AD5">
        <w:rPr>
          <w:rFonts w:ascii="Times New Roman" w:hAnsi="Times New Roman"/>
          <w:color w:val="000000"/>
        </w:rPr>
        <w:t xml:space="preserve"> sayaç taktıkları halde salma sulama yapan, suyu tarla üzerine bırakıp gidenlere 500 (beş yüz) TL. Bunların herhangi birinin tekrarında iki katı 1000 (bin) TL. İdari para cezası uygulanır.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 xml:space="preserve">Yazılan idari yaptırım tutanağına karşı, kararın şahsınıza tebliğ edildiği tarihten itibaren en geç 15 gün içerisinde Sulh Ceza Mahkemesine bizzat veya yasal temsilciniz </w:t>
      </w:r>
      <w:proofErr w:type="gramStart"/>
      <w:r w:rsidRPr="008C0AD5">
        <w:rPr>
          <w:rFonts w:ascii="Times New Roman" w:hAnsi="Times New Roman"/>
          <w:color w:val="000000"/>
        </w:rPr>
        <w:t>yada</w:t>
      </w:r>
      <w:proofErr w:type="gramEnd"/>
      <w:r w:rsidRPr="008C0AD5">
        <w:rPr>
          <w:rFonts w:ascii="Times New Roman" w:hAnsi="Times New Roman"/>
          <w:color w:val="000000"/>
        </w:rPr>
        <w:t xml:space="preserve"> avukatınız aralığıyla başvurabilirsiniz. Bu süre içerisinde başvuru yapılmaması halinde İdari Yaptırım kararı kesinleşir.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İdari Para Cezası tebliğ tarihinden itibaren 15 günlük süre içerisinde ödenirse cezanın 3/4 tahsil edilir.(%25 indirimli) Peşin ödeme, kişinin bu karara karşı kanun yoluna başvurmasını etkilemez</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30 gün içerisinde ödenmeyen İdari Para Cezaları 6183 sayılı Amme Alacaklarının Tahsil Usulü Hakkında Kanuna göre tahsil edilecektir.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Köy ve arazi içerisindeki sulama arklarının ve tersiyer kanalların temizliği sulama dönemi başlamadan, ekim yapan çiftçiler veya arazi sahipleri tarafından temizlenecektir. Arklarını temizlemeyerek su kaybına neden olan çiftçilere 500 (beş yüz) TL ceza uygulanacaktır.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Sulama alanında görevli personellerin, görevini engellemek amacıyla, cebir, tehdit, hakaret,  edenler hakkında Türkiye Cumhuriyeti Kanununun 265. Maddesince işlem yapılacaktır.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İl Özel İdaresinin devraldığı sulama tesisi ve bütünleyici parçaları Devlet malı olup, bunlara zarar verenler hakkında 5237 sayılı Türk Ceza Kanunun kamu malına zarar verme ile ilgili ceza hükümleri tatbik olunur.</w:t>
      </w:r>
    </w:p>
    <w:p w:rsidR="00487218" w:rsidRPr="008C0AD5" w:rsidRDefault="00487218" w:rsidP="00487218">
      <w:pPr>
        <w:pStyle w:val="ListeParagraf"/>
        <w:numPr>
          <w:ilvl w:val="0"/>
          <w:numId w:val="8"/>
        </w:numPr>
        <w:jc w:val="both"/>
        <w:rPr>
          <w:rFonts w:ascii="Times New Roman" w:hAnsi="Times New Roman"/>
          <w:color w:val="000000"/>
        </w:rPr>
      </w:pPr>
      <w:r w:rsidRPr="008C0AD5">
        <w:rPr>
          <w:rFonts w:ascii="Times New Roman" w:hAnsi="Times New Roman"/>
          <w:color w:val="000000"/>
        </w:rPr>
        <w:t xml:space="preserve"> Kendisine tahakkuk ettirilen su kullanım hizmet bedelini süresi içerisinde ödemeyen su kullanıcılarına, son ödeme tarihinden itibaren aylık</w:t>
      </w:r>
      <w:r>
        <w:rPr>
          <w:rFonts w:ascii="Times New Roman" w:hAnsi="Times New Roman"/>
          <w:color w:val="000000"/>
        </w:rPr>
        <w:t xml:space="preserve"> </w:t>
      </w:r>
      <w:r w:rsidRPr="008C0AD5">
        <w:rPr>
          <w:rFonts w:ascii="Times New Roman" w:hAnsi="Times New Roman"/>
          <w:color w:val="000000"/>
        </w:rPr>
        <w:t>gecikme zammı uygulanır, ayrıca haklarında yasal takip başlatılır.</w:t>
      </w:r>
    </w:p>
    <w:p w:rsidR="00487218" w:rsidRPr="008C0AD5" w:rsidRDefault="00487218" w:rsidP="00487218">
      <w:pPr>
        <w:pStyle w:val="ListeParagraf"/>
        <w:spacing w:after="0"/>
        <w:ind w:left="0" w:firstLine="709"/>
        <w:jc w:val="both"/>
        <w:rPr>
          <w:rFonts w:ascii="Times New Roman" w:hAnsi="Times New Roman"/>
        </w:rPr>
      </w:pPr>
      <w:r w:rsidRPr="008C0AD5">
        <w:rPr>
          <w:rFonts w:ascii="Times New Roman" w:hAnsi="Times New Roman"/>
        </w:rPr>
        <w:t>Hazırlanan İl Özel İdaresi 202</w:t>
      </w:r>
      <w:r>
        <w:rPr>
          <w:rFonts w:ascii="Times New Roman" w:hAnsi="Times New Roman"/>
        </w:rPr>
        <w:t>2</w:t>
      </w:r>
      <w:r w:rsidRPr="008C0AD5">
        <w:rPr>
          <w:rFonts w:ascii="Times New Roman" w:hAnsi="Times New Roman"/>
        </w:rPr>
        <w:t xml:space="preserve"> yılı tarımsal sulama yönergesinin kabulüne,</w:t>
      </w:r>
    </w:p>
    <w:p w:rsidR="00487218" w:rsidRDefault="00487218" w:rsidP="00487218">
      <w:pPr>
        <w:ind w:firstLine="709"/>
        <w:jc w:val="both"/>
        <w:rPr>
          <w:b/>
          <w:sz w:val="22"/>
          <w:szCs w:val="22"/>
        </w:rPr>
      </w:pPr>
    </w:p>
    <w:p w:rsidR="00487218" w:rsidRDefault="00487218" w:rsidP="00487218">
      <w:pPr>
        <w:ind w:firstLine="709"/>
        <w:jc w:val="both"/>
        <w:rPr>
          <w:b/>
          <w:sz w:val="22"/>
          <w:szCs w:val="22"/>
        </w:rPr>
      </w:pPr>
    </w:p>
    <w:p w:rsidR="00487218" w:rsidRDefault="00487218" w:rsidP="00487218">
      <w:pPr>
        <w:ind w:firstLine="709"/>
        <w:jc w:val="both"/>
        <w:rPr>
          <w:b/>
          <w:sz w:val="22"/>
          <w:szCs w:val="22"/>
        </w:rPr>
      </w:pPr>
    </w:p>
    <w:p w:rsidR="00487218" w:rsidRPr="00776969" w:rsidRDefault="00487218" w:rsidP="00487218">
      <w:pPr>
        <w:ind w:firstLine="709"/>
        <w:jc w:val="both"/>
        <w:rPr>
          <w:sz w:val="24"/>
          <w:szCs w:val="24"/>
        </w:rPr>
      </w:pPr>
      <w:r>
        <w:rPr>
          <w:b/>
          <w:sz w:val="22"/>
          <w:szCs w:val="22"/>
        </w:rPr>
        <w:lastRenderedPageBreak/>
        <w:t>21-</w:t>
      </w:r>
      <w:r w:rsidRPr="00487218">
        <w:rPr>
          <w:sz w:val="24"/>
          <w:szCs w:val="24"/>
        </w:rPr>
        <w:t xml:space="preserve"> </w:t>
      </w:r>
      <w:r w:rsidRPr="00776969">
        <w:rPr>
          <w:sz w:val="24"/>
          <w:szCs w:val="24"/>
        </w:rPr>
        <w:t xml:space="preserve">İl Özel İdaresi 2021 yılı yatırım programında yer alan ve ödeneği Otlukbeli Kaymakamlık hesaplarına aktarılan, Otlukbeli İlçesi </w:t>
      </w:r>
      <w:proofErr w:type="spellStart"/>
      <w:r w:rsidRPr="00776969">
        <w:rPr>
          <w:sz w:val="24"/>
          <w:szCs w:val="24"/>
        </w:rPr>
        <w:t>Ördekhacı</w:t>
      </w:r>
      <w:proofErr w:type="spellEnd"/>
      <w:r w:rsidRPr="00776969">
        <w:rPr>
          <w:sz w:val="24"/>
          <w:szCs w:val="24"/>
        </w:rPr>
        <w:t xml:space="preserve"> Köyü mezarlık duvarı yapımı işi için ayrılan 20.000,00 </w:t>
      </w:r>
      <w:proofErr w:type="gramStart"/>
      <w:r w:rsidRPr="00776969">
        <w:rPr>
          <w:sz w:val="24"/>
          <w:szCs w:val="24"/>
        </w:rPr>
        <w:t>TL.</w:t>
      </w:r>
      <w:proofErr w:type="spellStart"/>
      <w:r w:rsidRPr="00776969">
        <w:rPr>
          <w:sz w:val="24"/>
          <w:szCs w:val="24"/>
        </w:rPr>
        <w:t>nin</w:t>
      </w:r>
      <w:proofErr w:type="spellEnd"/>
      <w:proofErr w:type="gramEnd"/>
      <w:r w:rsidRPr="00776969">
        <w:rPr>
          <w:sz w:val="24"/>
          <w:szCs w:val="24"/>
        </w:rPr>
        <w:t xml:space="preserve"> Birlik Tüzüğünden belirtilen işlerde kullanılmak üzere, </w:t>
      </w:r>
      <w:proofErr w:type="spellStart"/>
      <w:r w:rsidRPr="00776969">
        <w:rPr>
          <w:sz w:val="24"/>
          <w:szCs w:val="24"/>
        </w:rPr>
        <w:t>Ağamçağam</w:t>
      </w:r>
      <w:proofErr w:type="spellEnd"/>
      <w:r w:rsidRPr="00776969">
        <w:rPr>
          <w:sz w:val="24"/>
          <w:szCs w:val="24"/>
        </w:rPr>
        <w:t xml:space="preserve"> Köyü cami bakım ve onarımı ve kanalizasyon onarımı işleri için ayrılan toplam 25.000,00 TL.</w:t>
      </w:r>
      <w:proofErr w:type="spellStart"/>
      <w:r w:rsidRPr="00776969">
        <w:rPr>
          <w:sz w:val="24"/>
          <w:szCs w:val="24"/>
        </w:rPr>
        <w:t>nin</w:t>
      </w:r>
      <w:proofErr w:type="spellEnd"/>
      <w:r w:rsidRPr="00776969">
        <w:rPr>
          <w:sz w:val="24"/>
          <w:szCs w:val="24"/>
        </w:rPr>
        <w:t xml:space="preserve"> aynı köyün </w:t>
      </w:r>
      <w:proofErr w:type="spellStart"/>
      <w:r w:rsidRPr="00776969">
        <w:rPr>
          <w:sz w:val="24"/>
          <w:szCs w:val="24"/>
        </w:rPr>
        <w:t>korige</w:t>
      </w:r>
      <w:proofErr w:type="spellEnd"/>
      <w:r w:rsidRPr="00776969">
        <w:rPr>
          <w:sz w:val="24"/>
          <w:szCs w:val="24"/>
        </w:rPr>
        <w:t xml:space="preserve"> boru alımı işinde kullanılmak üzere tahsis değişikliği yapılmasına,</w:t>
      </w:r>
    </w:p>
    <w:p w:rsidR="00487218" w:rsidRPr="006C591B" w:rsidRDefault="00487218" w:rsidP="00487218">
      <w:pPr>
        <w:ind w:firstLine="709"/>
        <w:jc w:val="both"/>
        <w:rPr>
          <w:sz w:val="24"/>
          <w:szCs w:val="24"/>
        </w:rPr>
      </w:pPr>
      <w:r>
        <w:rPr>
          <w:b/>
          <w:sz w:val="22"/>
          <w:szCs w:val="22"/>
        </w:rPr>
        <w:t>22-</w:t>
      </w:r>
      <w:r w:rsidRPr="00487218">
        <w:rPr>
          <w:sz w:val="24"/>
          <w:szCs w:val="24"/>
        </w:rPr>
        <w:t xml:space="preserve"> </w:t>
      </w:r>
      <w:r w:rsidRPr="006C591B">
        <w:rPr>
          <w:sz w:val="24"/>
          <w:szCs w:val="24"/>
        </w:rPr>
        <w:t xml:space="preserve">İlimiz Üzümlü İlçesi Merkez basınçlı sulama kanallarının onarımı işi için 100.000,00 TL. </w:t>
      </w:r>
      <w:proofErr w:type="gramStart"/>
      <w:r w:rsidRPr="006C591B">
        <w:rPr>
          <w:sz w:val="24"/>
          <w:szCs w:val="24"/>
        </w:rPr>
        <w:t>ödeneğin</w:t>
      </w:r>
      <w:proofErr w:type="gramEnd"/>
      <w:r w:rsidRPr="006C591B">
        <w:rPr>
          <w:sz w:val="24"/>
          <w:szCs w:val="24"/>
        </w:rPr>
        <w:t xml:space="preserve"> İl Özel İdaresi 2022 mali yılı bütçesinden karşılanarak ödeneğinin Üzümlü Merkez ve Köylere Hizmet Götürme Birliği hesaplarına aktarılmasına,</w:t>
      </w:r>
    </w:p>
    <w:p w:rsidR="003866DA" w:rsidRPr="005328B0" w:rsidRDefault="003866DA" w:rsidP="003866DA">
      <w:pPr>
        <w:ind w:firstLine="708"/>
        <w:jc w:val="both"/>
        <w:rPr>
          <w:b/>
          <w:sz w:val="22"/>
          <w:szCs w:val="22"/>
        </w:rPr>
      </w:pPr>
    </w:p>
    <w:p w:rsidR="00C26958" w:rsidRDefault="00C26958"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64E0C"/>
    <w:rsid w:val="0008465C"/>
    <w:rsid w:val="00163454"/>
    <w:rsid w:val="001A4418"/>
    <w:rsid w:val="001D28A0"/>
    <w:rsid w:val="002736C1"/>
    <w:rsid w:val="00303C51"/>
    <w:rsid w:val="003866DA"/>
    <w:rsid w:val="003B7F71"/>
    <w:rsid w:val="003C0D9B"/>
    <w:rsid w:val="00443F5B"/>
    <w:rsid w:val="00487218"/>
    <w:rsid w:val="004F13F5"/>
    <w:rsid w:val="005328B0"/>
    <w:rsid w:val="00573AEE"/>
    <w:rsid w:val="005B1B50"/>
    <w:rsid w:val="00603CDE"/>
    <w:rsid w:val="00621AF4"/>
    <w:rsid w:val="00650DE9"/>
    <w:rsid w:val="00654FDE"/>
    <w:rsid w:val="006C3AA8"/>
    <w:rsid w:val="00704862"/>
    <w:rsid w:val="0073450F"/>
    <w:rsid w:val="0077558A"/>
    <w:rsid w:val="007B0774"/>
    <w:rsid w:val="00981CC1"/>
    <w:rsid w:val="009D7A26"/>
    <w:rsid w:val="009F1623"/>
    <w:rsid w:val="00A618D1"/>
    <w:rsid w:val="00B746CF"/>
    <w:rsid w:val="00C26958"/>
    <w:rsid w:val="00C41F05"/>
    <w:rsid w:val="00C536F2"/>
    <w:rsid w:val="00CF1656"/>
    <w:rsid w:val="00D11280"/>
    <w:rsid w:val="00D80C7D"/>
    <w:rsid w:val="00DA13FB"/>
    <w:rsid w:val="00DD77AF"/>
    <w:rsid w:val="00E57950"/>
    <w:rsid w:val="00EC7A6D"/>
    <w:rsid w:val="00EE363F"/>
    <w:rsid w:val="00F05437"/>
    <w:rsid w:val="00F5477C"/>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3306</Words>
  <Characters>18848</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Windows Kullanıcısı</cp:lastModifiedBy>
  <cp:revision>24</cp:revision>
  <dcterms:created xsi:type="dcterms:W3CDTF">2019-01-04T11:51:00Z</dcterms:created>
  <dcterms:modified xsi:type="dcterms:W3CDTF">2022-01-07T12:19:00Z</dcterms:modified>
</cp:coreProperties>
</file>